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1C" w:rsidRPr="00DC521C" w:rsidRDefault="00DC521C" w:rsidP="00DC521C">
      <w:pPr>
        <w:spacing w:before="75" w:after="75" w:line="240" w:lineRule="auto"/>
        <w:outlineLvl w:val="1"/>
        <w:rPr>
          <w:rFonts w:ascii="Times New Roman" w:eastAsia="Times New Roman" w:hAnsi="Times New Roman" w:cs="Times New Roman"/>
          <w:color w:val="000000"/>
          <w:sz w:val="40"/>
          <w:szCs w:val="31"/>
          <w:lang w:eastAsia="ru-RU"/>
        </w:rPr>
      </w:pPr>
      <w:bookmarkStart w:id="0" w:name="_GoBack"/>
      <w:bookmarkEnd w:id="0"/>
      <w:r w:rsidRPr="00DC521C">
        <w:rPr>
          <w:rFonts w:ascii="Times New Roman" w:eastAsia="Times New Roman" w:hAnsi="Times New Roman" w:cs="Times New Roman"/>
          <w:color w:val="000000"/>
          <w:sz w:val="40"/>
          <w:szCs w:val="31"/>
          <w:lang w:eastAsia="ru-RU"/>
        </w:rPr>
        <w:t>Методологические подходы к составлению рейтинга</w:t>
      </w:r>
    </w:p>
    <w:p w:rsidR="00DC521C" w:rsidRPr="00DC521C" w:rsidRDefault="00DC521C" w:rsidP="00DC521C">
      <w:pPr>
        <w:spacing w:before="150" w:after="150" w:line="240" w:lineRule="auto"/>
        <w:jc w:val="both"/>
        <w:rPr>
          <w:rFonts w:ascii="Times New Roman" w:eastAsia="Times New Roman" w:hAnsi="Times New Roman" w:cs="Times New Roman"/>
          <w:color w:val="000000"/>
          <w:sz w:val="24"/>
          <w:szCs w:val="24"/>
          <w:lang w:eastAsia="ru-RU"/>
        </w:rPr>
      </w:pPr>
      <w:r w:rsidRPr="00DC521C">
        <w:rPr>
          <w:rFonts w:ascii="Times New Roman" w:eastAsia="Times New Roman" w:hAnsi="Times New Roman" w:cs="Times New Roman"/>
          <w:color w:val="000000"/>
          <w:sz w:val="24"/>
          <w:szCs w:val="24"/>
          <w:lang w:eastAsia="ru-RU"/>
        </w:rPr>
        <w:t>Цель составления рейтинга вузов – оценка способности вузов обеспечивать выпускникам высокое качество знаний, навыков и умений, исходя из условий для их получения и результатов применения.</w:t>
      </w:r>
    </w:p>
    <w:p w:rsidR="00DC521C" w:rsidRPr="00DC521C" w:rsidRDefault="00DC521C" w:rsidP="00DC521C">
      <w:pPr>
        <w:spacing w:before="150" w:after="150" w:line="240" w:lineRule="auto"/>
        <w:jc w:val="both"/>
        <w:rPr>
          <w:rFonts w:ascii="Times New Roman" w:eastAsia="Times New Roman" w:hAnsi="Times New Roman" w:cs="Times New Roman"/>
          <w:color w:val="000000"/>
          <w:sz w:val="24"/>
          <w:szCs w:val="24"/>
          <w:lang w:eastAsia="ru-RU"/>
        </w:rPr>
      </w:pPr>
      <w:r w:rsidRPr="00DC521C">
        <w:rPr>
          <w:rFonts w:ascii="Times New Roman" w:eastAsia="Times New Roman" w:hAnsi="Times New Roman" w:cs="Times New Roman"/>
          <w:color w:val="000000"/>
          <w:sz w:val="24"/>
          <w:szCs w:val="24"/>
          <w:lang w:eastAsia="ru-RU"/>
        </w:rPr>
        <w:t>Рейтинг лучших вузов России RAEX-100 – интегральная оценка качества подготовки выпускников вуза, определяемая количественными параметрами их образовательной и научно-исследовательской деятельности и качественными характеристиками, отражающими мнение ключевых референтных групп: работодателей, представителей академических и научных кругов, а также студентов и выпускников. В качестве статистической информации используются данные анкетирования вузов, наукометрические показатели и сведения из открытых источников. В рейтинге не могут участвовать вузы творческой и спортивной направленности, а также силовых ведомств. Оценке подлежат только головные вузы, их филиалы не рассматриваются составителями рейтинга.</w:t>
      </w:r>
    </w:p>
    <w:p w:rsidR="00DC521C" w:rsidRPr="00DC521C" w:rsidRDefault="00DC521C" w:rsidP="00DC521C">
      <w:pPr>
        <w:spacing w:before="150" w:after="150" w:line="240" w:lineRule="auto"/>
        <w:jc w:val="both"/>
        <w:rPr>
          <w:rFonts w:ascii="Times New Roman" w:eastAsia="Times New Roman" w:hAnsi="Times New Roman" w:cs="Times New Roman"/>
          <w:color w:val="000000"/>
          <w:sz w:val="24"/>
          <w:szCs w:val="24"/>
          <w:lang w:eastAsia="ru-RU"/>
        </w:rPr>
      </w:pPr>
      <w:r w:rsidRPr="00DC521C">
        <w:rPr>
          <w:rFonts w:ascii="Times New Roman" w:eastAsia="Times New Roman" w:hAnsi="Times New Roman" w:cs="Times New Roman"/>
          <w:i/>
          <w:iCs/>
          <w:color w:val="000000"/>
          <w:sz w:val="24"/>
          <w:szCs w:val="24"/>
          <w:lang w:eastAsia="ru-RU"/>
        </w:rPr>
        <w:t>Для справки: в</w:t>
      </w:r>
      <w:r w:rsidRPr="00A74C2D">
        <w:rPr>
          <w:rFonts w:ascii="Times New Roman" w:eastAsia="Times New Roman" w:hAnsi="Times New Roman" w:cs="Times New Roman"/>
          <w:i/>
          <w:iCs/>
          <w:color w:val="000000"/>
          <w:sz w:val="24"/>
          <w:szCs w:val="24"/>
          <w:lang w:eastAsia="ru-RU"/>
        </w:rPr>
        <w:t xml:space="preserve"> 2021 г.</w:t>
      </w:r>
      <w:r w:rsidRPr="00DC521C">
        <w:rPr>
          <w:rFonts w:ascii="Times New Roman" w:eastAsia="Times New Roman" w:hAnsi="Times New Roman" w:cs="Times New Roman"/>
          <w:i/>
          <w:iCs/>
          <w:color w:val="000000"/>
          <w:sz w:val="24"/>
          <w:szCs w:val="24"/>
          <w:lang w:eastAsia="ru-RU"/>
        </w:rPr>
        <w:t xml:space="preserve"> в анкетировании приняли участие </w:t>
      </w:r>
      <w:r w:rsidRPr="00A74C2D">
        <w:rPr>
          <w:rFonts w:ascii="Times New Roman" w:eastAsia="Times New Roman" w:hAnsi="Times New Roman" w:cs="Times New Roman"/>
          <w:i/>
          <w:iCs/>
          <w:color w:val="000000"/>
          <w:sz w:val="24"/>
          <w:szCs w:val="24"/>
          <w:lang w:eastAsia="ru-RU"/>
        </w:rPr>
        <w:t xml:space="preserve">180 вузов, в </w:t>
      </w:r>
      <w:r w:rsidRPr="00DC521C">
        <w:rPr>
          <w:rFonts w:ascii="Times New Roman" w:eastAsia="Times New Roman" w:hAnsi="Times New Roman" w:cs="Times New Roman"/>
          <w:i/>
          <w:iCs/>
          <w:color w:val="000000"/>
          <w:sz w:val="24"/>
          <w:szCs w:val="24"/>
          <w:lang w:eastAsia="ru-RU"/>
        </w:rPr>
        <w:t>2020 г. –  164 вуза, в 2019 г. – 158</w:t>
      </w:r>
      <w:r w:rsidR="00DE6664">
        <w:rPr>
          <w:rFonts w:ascii="Times New Roman" w:eastAsia="Times New Roman" w:hAnsi="Times New Roman" w:cs="Times New Roman"/>
          <w:i/>
          <w:iCs/>
          <w:color w:val="000000"/>
          <w:sz w:val="24"/>
          <w:szCs w:val="24"/>
          <w:lang w:eastAsia="ru-RU"/>
        </w:rPr>
        <w:t xml:space="preserve"> вузов, в 2018 г. –  145 вузов. </w:t>
      </w:r>
      <w:r w:rsidRPr="00DC521C">
        <w:rPr>
          <w:rFonts w:ascii="Times New Roman" w:eastAsia="Times New Roman" w:hAnsi="Times New Roman" w:cs="Times New Roman"/>
          <w:i/>
          <w:iCs/>
          <w:color w:val="000000"/>
          <w:sz w:val="24"/>
          <w:szCs w:val="24"/>
          <w:lang w:eastAsia="ru-RU"/>
        </w:rPr>
        <w:t>В опроса</w:t>
      </w:r>
      <w:r w:rsidR="00CD7AE2">
        <w:rPr>
          <w:rFonts w:ascii="Times New Roman" w:eastAsia="Times New Roman" w:hAnsi="Times New Roman" w:cs="Times New Roman"/>
          <w:i/>
          <w:iCs/>
          <w:color w:val="000000"/>
          <w:sz w:val="24"/>
          <w:szCs w:val="24"/>
          <w:lang w:eastAsia="ru-RU"/>
        </w:rPr>
        <w:t>х 202</w:t>
      </w:r>
      <w:r w:rsidR="00CD7AE2" w:rsidRPr="00CF23B0">
        <w:rPr>
          <w:rFonts w:ascii="Times New Roman" w:eastAsia="Times New Roman" w:hAnsi="Times New Roman" w:cs="Times New Roman"/>
          <w:i/>
          <w:iCs/>
          <w:color w:val="000000"/>
          <w:sz w:val="24"/>
          <w:szCs w:val="24"/>
          <w:lang w:eastAsia="ru-RU"/>
        </w:rPr>
        <w:t>1</w:t>
      </w:r>
      <w:r w:rsidR="00AC6A87" w:rsidRPr="00A74C2D">
        <w:rPr>
          <w:rFonts w:ascii="Times New Roman" w:eastAsia="Times New Roman" w:hAnsi="Times New Roman" w:cs="Times New Roman"/>
          <w:i/>
          <w:iCs/>
          <w:color w:val="000000"/>
          <w:sz w:val="24"/>
          <w:szCs w:val="24"/>
          <w:lang w:eastAsia="ru-RU"/>
        </w:rPr>
        <w:t xml:space="preserve"> года приняли участие 70</w:t>
      </w:r>
      <w:r w:rsidRPr="00DC521C">
        <w:rPr>
          <w:rFonts w:ascii="Times New Roman" w:eastAsia="Times New Roman" w:hAnsi="Times New Roman" w:cs="Times New Roman"/>
          <w:i/>
          <w:iCs/>
          <w:color w:val="000000"/>
          <w:sz w:val="24"/>
          <w:szCs w:val="24"/>
          <w:lang w:eastAsia="ru-RU"/>
        </w:rPr>
        <w:t xml:space="preserve"> тыс. респондентов.</w:t>
      </w:r>
    </w:p>
    <w:p w:rsidR="00DC521C" w:rsidRPr="00DC521C" w:rsidRDefault="00DC521C" w:rsidP="00DC521C">
      <w:pPr>
        <w:spacing w:before="150" w:after="150" w:line="240" w:lineRule="auto"/>
        <w:jc w:val="both"/>
        <w:rPr>
          <w:rFonts w:ascii="Times New Roman" w:eastAsia="Times New Roman" w:hAnsi="Times New Roman" w:cs="Times New Roman"/>
          <w:color w:val="000000"/>
          <w:sz w:val="24"/>
          <w:szCs w:val="24"/>
          <w:lang w:eastAsia="ru-RU"/>
        </w:rPr>
      </w:pPr>
      <w:r w:rsidRPr="00DC521C">
        <w:rPr>
          <w:rFonts w:ascii="Times New Roman" w:eastAsia="Times New Roman" w:hAnsi="Times New Roman" w:cs="Times New Roman"/>
          <w:color w:val="000000"/>
          <w:sz w:val="24"/>
          <w:szCs w:val="24"/>
          <w:lang w:eastAsia="ru-RU"/>
        </w:rPr>
        <w:t>Определение рейтингового функционала происходит на базе анализа следующих интегральных факторов:</w:t>
      </w:r>
    </w:p>
    <w:p w:rsidR="00DC521C" w:rsidRPr="00DC521C" w:rsidRDefault="00DC521C" w:rsidP="00DC521C">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C521C">
        <w:rPr>
          <w:rFonts w:ascii="Times New Roman" w:eastAsia="Times New Roman" w:hAnsi="Times New Roman" w:cs="Times New Roman"/>
          <w:b/>
          <w:bCs/>
          <w:color w:val="000000"/>
          <w:sz w:val="24"/>
          <w:szCs w:val="24"/>
          <w:lang w:eastAsia="ru-RU"/>
        </w:rPr>
        <w:t>Условия для получения качественного образования (вес = 0,5).</w:t>
      </w:r>
    </w:p>
    <w:p w:rsidR="00DC521C" w:rsidRPr="00DC521C" w:rsidRDefault="00DC521C" w:rsidP="00DC521C">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C521C">
        <w:rPr>
          <w:rFonts w:ascii="Times New Roman" w:eastAsia="Times New Roman" w:hAnsi="Times New Roman" w:cs="Times New Roman"/>
          <w:b/>
          <w:bCs/>
          <w:color w:val="000000"/>
          <w:sz w:val="24"/>
          <w:szCs w:val="24"/>
          <w:lang w:eastAsia="ru-RU"/>
        </w:rPr>
        <w:t xml:space="preserve">Уровень востребованности </w:t>
      </w:r>
      <w:r w:rsidR="00041506" w:rsidRPr="00DC521C">
        <w:rPr>
          <w:rFonts w:ascii="Times New Roman" w:eastAsia="Times New Roman" w:hAnsi="Times New Roman" w:cs="Times New Roman"/>
          <w:b/>
          <w:bCs/>
          <w:color w:val="000000"/>
          <w:sz w:val="24"/>
          <w:szCs w:val="24"/>
          <w:lang w:eastAsia="ru-RU"/>
        </w:rPr>
        <w:t xml:space="preserve">выпускников </w:t>
      </w:r>
      <w:r w:rsidRPr="00DC521C">
        <w:rPr>
          <w:rFonts w:ascii="Times New Roman" w:eastAsia="Times New Roman" w:hAnsi="Times New Roman" w:cs="Times New Roman"/>
          <w:b/>
          <w:bCs/>
          <w:color w:val="000000"/>
          <w:sz w:val="24"/>
          <w:szCs w:val="24"/>
          <w:lang w:eastAsia="ru-RU"/>
        </w:rPr>
        <w:t>работодателями (вес = 0,3).</w:t>
      </w:r>
    </w:p>
    <w:p w:rsidR="00DC521C" w:rsidRPr="00DC521C" w:rsidRDefault="00DC521C" w:rsidP="00DC521C">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C521C">
        <w:rPr>
          <w:rFonts w:ascii="Times New Roman" w:eastAsia="Times New Roman" w:hAnsi="Times New Roman" w:cs="Times New Roman"/>
          <w:b/>
          <w:bCs/>
          <w:color w:val="000000"/>
          <w:sz w:val="24"/>
          <w:szCs w:val="24"/>
          <w:lang w:eastAsia="ru-RU"/>
        </w:rPr>
        <w:t>Уровень научно-исследовательской деятельности (вес = 0,2).</w:t>
      </w:r>
    </w:p>
    <w:p w:rsidR="00DC521C" w:rsidRPr="00DC521C" w:rsidRDefault="00DC521C" w:rsidP="00DC521C">
      <w:pPr>
        <w:spacing w:before="150" w:after="150" w:line="240" w:lineRule="auto"/>
        <w:jc w:val="both"/>
        <w:rPr>
          <w:rFonts w:ascii="Times New Roman" w:eastAsia="Times New Roman" w:hAnsi="Times New Roman" w:cs="Times New Roman"/>
          <w:color w:val="000000"/>
          <w:sz w:val="24"/>
          <w:szCs w:val="24"/>
          <w:lang w:eastAsia="ru-RU"/>
        </w:rPr>
      </w:pPr>
      <w:r w:rsidRPr="00DC521C">
        <w:rPr>
          <w:rFonts w:ascii="Times New Roman" w:eastAsia="Times New Roman" w:hAnsi="Times New Roman" w:cs="Times New Roman"/>
          <w:color w:val="000000"/>
          <w:sz w:val="24"/>
          <w:szCs w:val="24"/>
          <w:lang w:eastAsia="ru-RU"/>
        </w:rPr>
        <w:t>Значение каждого из </w:t>
      </w:r>
      <w:r w:rsidRPr="00DC521C">
        <w:rPr>
          <w:rFonts w:ascii="Times New Roman" w:eastAsia="Times New Roman" w:hAnsi="Times New Roman" w:cs="Times New Roman"/>
          <w:b/>
          <w:bCs/>
          <w:color w:val="000000"/>
          <w:sz w:val="24"/>
          <w:szCs w:val="24"/>
          <w:lang w:eastAsia="ru-RU"/>
        </w:rPr>
        <w:t>интегральных факторов</w:t>
      </w:r>
      <w:r w:rsidRPr="00DC521C">
        <w:rPr>
          <w:rFonts w:ascii="Times New Roman" w:eastAsia="Times New Roman" w:hAnsi="Times New Roman" w:cs="Times New Roman"/>
          <w:color w:val="000000"/>
          <w:sz w:val="24"/>
          <w:szCs w:val="24"/>
          <w:lang w:eastAsia="ru-RU"/>
        </w:rPr>
        <w:t> определяется </w:t>
      </w:r>
      <w:r w:rsidRPr="00DC521C">
        <w:rPr>
          <w:rFonts w:ascii="Times New Roman" w:eastAsia="Times New Roman" w:hAnsi="Times New Roman" w:cs="Times New Roman"/>
          <w:b/>
          <w:bCs/>
          <w:color w:val="000000"/>
          <w:sz w:val="24"/>
          <w:szCs w:val="24"/>
          <w:lang w:eastAsia="ru-RU"/>
        </w:rPr>
        <w:t>группами показателей</w:t>
      </w:r>
      <w:r w:rsidRPr="00DC521C">
        <w:rPr>
          <w:rFonts w:ascii="Times New Roman" w:eastAsia="Times New Roman" w:hAnsi="Times New Roman" w:cs="Times New Roman"/>
          <w:color w:val="000000"/>
          <w:sz w:val="24"/>
          <w:szCs w:val="24"/>
          <w:lang w:eastAsia="ru-RU"/>
        </w:rPr>
        <w:t>, которые в свою очередь объединяют </w:t>
      </w:r>
      <w:r w:rsidRPr="00DC521C">
        <w:rPr>
          <w:rFonts w:ascii="Times New Roman" w:eastAsia="Times New Roman" w:hAnsi="Times New Roman" w:cs="Times New Roman"/>
          <w:b/>
          <w:bCs/>
          <w:color w:val="000000"/>
          <w:sz w:val="24"/>
          <w:szCs w:val="24"/>
          <w:lang w:eastAsia="ru-RU"/>
        </w:rPr>
        <w:t>показатели</w:t>
      </w:r>
      <w:r w:rsidRPr="00DC521C">
        <w:rPr>
          <w:rFonts w:ascii="Times New Roman" w:eastAsia="Times New Roman" w:hAnsi="Times New Roman" w:cs="Times New Roman"/>
          <w:color w:val="000000"/>
          <w:sz w:val="24"/>
          <w:szCs w:val="24"/>
          <w:lang w:eastAsia="ru-RU"/>
        </w:rPr>
        <w:t xml:space="preserve">, характеризующие важнейшие аспекты деятельности вуза. Веса групп в рамках рейтингового фактора «условия для получения качественного образования» составляют 0,25. Веса групп в рамках рейтингового фактора «уровень востребованности </w:t>
      </w:r>
      <w:r w:rsidR="00041506" w:rsidRPr="00DC521C">
        <w:rPr>
          <w:rFonts w:ascii="Times New Roman" w:eastAsia="Times New Roman" w:hAnsi="Times New Roman" w:cs="Times New Roman"/>
          <w:color w:val="000000"/>
          <w:sz w:val="24"/>
          <w:szCs w:val="24"/>
          <w:lang w:eastAsia="ru-RU"/>
        </w:rPr>
        <w:t xml:space="preserve">выпускников </w:t>
      </w:r>
      <w:r w:rsidRPr="00DC521C">
        <w:rPr>
          <w:rFonts w:ascii="Times New Roman" w:eastAsia="Times New Roman" w:hAnsi="Times New Roman" w:cs="Times New Roman"/>
          <w:color w:val="000000"/>
          <w:sz w:val="24"/>
          <w:szCs w:val="24"/>
          <w:lang w:eastAsia="ru-RU"/>
        </w:rPr>
        <w:t>работодателями» составляют 0,5. Веса групп в рамках рейтингового фактора «уровень научно-исследовательской деятельности» распределены следующим образом: «научные достижения» – 0,5, «</w:t>
      </w:r>
      <w:r w:rsidR="00041506">
        <w:rPr>
          <w:rFonts w:ascii="Times New Roman" w:eastAsia="Times New Roman" w:hAnsi="Times New Roman" w:cs="Times New Roman"/>
          <w:color w:val="000000"/>
          <w:sz w:val="24"/>
          <w:szCs w:val="24"/>
          <w:lang w:eastAsia="ru-RU"/>
        </w:rPr>
        <w:t>научно-исследовательский потенциал</w:t>
      </w:r>
      <w:r w:rsidRPr="00DC521C">
        <w:rPr>
          <w:rFonts w:ascii="Times New Roman" w:eastAsia="Times New Roman" w:hAnsi="Times New Roman" w:cs="Times New Roman"/>
          <w:color w:val="000000"/>
          <w:sz w:val="24"/>
          <w:szCs w:val="24"/>
          <w:lang w:eastAsia="ru-RU"/>
        </w:rPr>
        <w:t>» – 0,3, «исследовательская инфраструктура» – 0,2.</w:t>
      </w:r>
    </w:p>
    <w:p w:rsidR="00DC521C" w:rsidRPr="00DC521C" w:rsidRDefault="00DC521C" w:rsidP="00DC521C">
      <w:pPr>
        <w:spacing w:before="150" w:after="150" w:line="240" w:lineRule="auto"/>
        <w:jc w:val="both"/>
        <w:rPr>
          <w:rFonts w:ascii="Times New Roman" w:eastAsia="Times New Roman" w:hAnsi="Times New Roman" w:cs="Times New Roman"/>
          <w:color w:val="000000"/>
          <w:sz w:val="24"/>
          <w:szCs w:val="24"/>
          <w:lang w:eastAsia="ru-RU"/>
        </w:rPr>
      </w:pPr>
      <w:r w:rsidRPr="00DC521C">
        <w:rPr>
          <w:rFonts w:ascii="Times New Roman" w:eastAsia="Times New Roman" w:hAnsi="Times New Roman" w:cs="Times New Roman"/>
          <w:color w:val="000000"/>
          <w:sz w:val="24"/>
          <w:szCs w:val="24"/>
          <w:lang w:eastAsia="ru-RU"/>
        </w:rPr>
        <w:t>В</w:t>
      </w:r>
      <w:r w:rsidR="00104DFE" w:rsidRPr="00A74C2D">
        <w:rPr>
          <w:rFonts w:ascii="Times New Roman" w:eastAsia="Times New Roman" w:hAnsi="Times New Roman" w:cs="Times New Roman"/>
          <w:color w:val="000000"/>
          <w:sz w:val="24"/>
          <w:szCs w:val="24"/>
          <w:lang w:eastAsia="ru-RU"/>
        </w:rPr>
        <w:t>еса каждого из показателей представлены в таблице №1</w:t>
      </w:r>
      <w:r w:rsidRPr="00DC521C">
        <w:rPr>
          <w:rFonts w:ascii="Times New Roman" w:eastAsia="Times New Roman" w:hAnsi="Times New Roman" w:cs="Times New Roman"/>
          <w:color w:val="000000"/>
          <w:sz w:val="24"/>
          <w:szCs w:val="24"/>
          <w:lang w:eastAsia="ru-RU"/>
        </w:rPr>
        <w:t>.</w:t>
      </w:r>
    </w:p>
    <w:p w:rsidR="00DC521C" w:rsidRPr="00DC521C" w:rsidRDefault="00DC521C" w:rsidP="00DC521C">
      <w:pPr>
        <w:spacing w:before="150" w:after="150" w:line="240" w:lineRule="auto"/>
        <w:jc w:val="both"/>
        <w:rPr>
          <w:rFonts w:ascii="Times New Roman" w:eastAsia="Times New Roman" w:hAnsi="Times New Roman" w:cs="Times New Roman"/>
          <w:color w:val="000000"/>
          <w:sz w:val="24"/>
          <w:szCs w:val="24"/>
          <w:lang w:eastAsia="ru-RU"/>
        </w:rPr>
      </w:pPr>
      <w:r w:rsidRPr="00DC521C">
        <w:rPr>
          <w:rFonts w:ascii="Times New Roman" w:eastAsia="Times New Roman" w:hAnsi="Times New Roman" w:cs="Times New Roman"/>
          <w:color w:val="000000"/>
          <w:sz w:val="24"/>
          <w:szCs w:val="24"/>
          <w:lang w:eastAsia="ru-RU"/>
        </w:rPr>
        <w:t>По каждому показателю производится расчет индекса, характеризующего позицию вуза относительно других участников рейтинга. Расчет индексов по каждому показателю производится путем сравнения количественного показателя вуза со средним значением данного показателя по всем вузам, участвующим в рейтинге. Экстремально высокие значения количественных показателей, выявляемые экспертным путем, исключаются при расчете среднего показателя.</w:t>
      </w:r>
    </w:p>
    <w:p w:rsidR="00DC521C" w:rsidRPr="00DC521C" w:rsidRDefault="00DC521C" w:rsidP="00104DFE">
      <w:pPr>
        <w:spacing w:before="150" w:after="150" w:line="240" w:lineRule="auto"/>
        <w:jc w:val="both"/>
        <w:rPr>
          <w:rFonts w:ascii="Times New Roman" w:eastAsia="Times New Roman" w:hAnsi="Times New Roman" w:cs="Times New Roman"/>
          <w:color w:val="000000"/>
          <w:sz w:val="24"/>
          <w:szCs w:val="24"/>
          <w:lang w:eastAsia="ru-RU"/>
        </w:rPr>
      </w:pPr>
      <w:r w:rsidRPr="00DC521C">
        <w:rPr>
          <w:rFonts w:ascii="Times New Roman" w:eastAsia="Times New Roman" w:hAnsi="Times New Roman" w:cs="Times New Roman"/>
          <w:color w:val="000000"/>
          <w:sz w:val="24"/>
          <w:szCs w:val="24"/>
          <w:lang w:eastAsia="ru-RU"/>
        </w:rPr>
        <w:t>Индексы показателей рассчитываются по шкале от 1,0 балла (минимальная оценка) до 5,0 балла (максимальная оценка). При расчете индексов по итогам опросов целевых аудиторий используется аналогичная шкала.</w:t>
      </w:r>
    </w:p>
    <w:p w:rsidR="00104DFE" w:rsidRPr="00CF23B0" w:rsidRDefault="00DC521C" w:rsidP="00104DFE">
      <w:pPr>
        <w:pStyle w:val="a3"/>
        <w:spacing w:before="150" w:beforeAutospacing="0" w:after="150" w:afterAutospacing="0"/>
        <w:jc w:val="both"/>
        <w:rPr>
          <w:color w:val="000000"/>
        </w:rPr>
      </w:pPr>
      <w:r w:rsidRPr="00CF23B0">
        <w:rPr>
          <w:color w:val="000000"/>
        </w:rPr>
        <w:t>Методика рейтинга регулярно обсуждается с представителями ведущих вузов России и дорабатывается с учетом в</w:t>
      </w:r>
      <w:r w:rsidR="00104DFE" w:rsidRPr="00CF23B0">
        <w:rPr>
          <w:color w:val="000000"/>
        </w:rPr>
        <w:t xml:space="preserve">ысказанных мнений. </w:t>
      </w:r>
      <w:r w:rsidR="00B928AE" w:rsidRPr="00CF23B0">
        <w:rPr>
          <w:color w:val="000000"/>
        </w:rPr>
        <w:t>В 2020-2021 годах рейтинговое агентство RAEX провело серию экспертных обсуждений методологии ежегодного рейтинга лучших вузов России RAEX-100, в том числе в заочном формате. 28 января 2021 года состоялось онлайн</w:t>
      </w:r>
      <w:r w:rsidR="00041506" w:rsidRPr="00CF23B0">
        <w:rPr>
          <w:color w:val="000000"/>
        </w:rPr>
        <w:t>-</w:t>
      </w:r>
      <w:r w:rsidR="00B928AE" w:rsidRPr="00CF23B0">
        <w:rPr>
          <w:color w:val="000000"/>
        </w:rPr>
        <w:t>совещание э</w:t>
      </w:r>
      <w:r w:rsidR="00104DFE" w:rsidRPr="00CF23B0">
        <w:rPr>
          <w:color w:val="000000"/>
        </w:rPr>
        <w:t xml:space="preserve">кспертного совета рейтингов вузов RAEX. В рабочей встрече приняли </w:t>
      </w:r>
      <w:r w:rsidR="00104DFE" w:rsidRPr="00CF23B0">
        <w:rPr>
          <w:color w:val="000000"/>
        </w:rPr>
        <w:lastRenderedPageBreak/>
        <w:t>участие свыше 40 авторитетных экспертов в области высшего образования</w:t>
      </w:r>
      <w:r w:rsidR="00CF23B0" w:rsidRPr="00CF23B0">
        <w:rPr>
          <w:color w:val="000000"/>
        </w:rPr>
        <w:t xml:space="preserve">, среди </w:t>
      </w:r>
      <w:r w:rsidR="003C4631" w:rsidRPr="00CF23B0">
        <w:rPr>
          <w:color w:val="000000"/>
        </w:rPr>
        <w:t>них представители</w:t>
      </w:r>
      <w:r w:rsidR="00104DFE" w:rsidRPr="00CF23B0">
        <w:rPr>
          <w:color w:val="000000"/>
        </w:rPr>
        <w:t xml:space="preserve"> Министерства науки и высшего образования РФ, а также представители более чем 20 ведущих российских университетов – МГУ им. М.В. Ломоносова, СПбГУ, НИУ ВШЭ, МФТИ, НИЯУ МИФИ, СПбПУ Петра Великого, ИТМО, РУДН, РНИМУ им Н. И. Пирогова, К(П)ФУ, УрФУ им. </w:t>
      </w:r>
      <w:r w:rsidR="00041506" w:rsidRPr="00CF23B0">
        <w:rPr>
          <w:color w:val="000000"/>
        </w:rPr>
        <w:t>п</w:t>
      </w:r>
      <w:r w:rsidR="00104DFE" w:rsidRPr="00CF23B0">
        <w:rPr>
          <w:color w:val="000000"/>
        </w:rPr>
        <w:t xml:space="preserve">ервого Президента России Б. Н. Ельцина, МГТУ им. Баумана, </w:t>
      </w:r>
      <w:r w:rsidR="00041506" w:rsidRPr="00CF23B0">
        <w:rPr>
          <w:color w:val="000000"/>
        </w:rPr>
        <w:t>НИТУ «</w:t>
      </w:r>
      <w:r w:rsidR="00104DFE" w:rsidRPr="00CF23B0">
        <w:rPr>
          <w:color w:val="000000"/>
        </w:rPr>
        <w:t>МИСиС</w:t>
      </w:r>
      <w:r w:rsidR="00041506" w:rsidRPr="00CF23B0">
        <w:rPr>
          <w:color w:val="000000"/>
        </w:rPr>
        <w:t>»</w:t>
      </w:r>
      <w:r w:rsidR="00104DFE" w:rsidRPr="00CF23B0">
        <w:rPr>
          <w:color w:val="000000"/>
        </w:rPr>
        <w:t>, РАНХиГС, РЭУ им. Г. В. Плеханова, МАИ, СКФУ и других.</w:t>
      </w:r>
    </w:p>
    <w:p w:rsidR="00DC521C" w:rsidRPr="00CF23B0" w:rsidRDefault="00B928AE" w:rsidP="00DC521C">
      <w:pPr>
        <w:spacing w:before="150" w:after="150" w:line="240" w:lineRule="auto"/>
        <w:jc w:val="both"/>
        <w:rPr>
          <w:rFonts w:ascii="Times New Roman" w:eastAsia="Times New Roman" w:hAnsi="Times New Roman" w:cs="Times New Roman"/>
          <w:color w:val="000000"/>
          <w:sz w:val="24"/>
          <w:szCs w:val="24"/>
          <w:lang w:eastAsia="ru-RU"/>
        </w:rPr>
      </w:pPr>
      <w:r w:rsidRPr="00CF23B0">
        <w:rPr>
          <w:rFonts w:ascii="Times New Roman" w:eastAsia="Times New Roman" w:hAnsi="Times New Roman" w:cs="Times New Roman"/>
          <w:color w:val="000000"/>
          <w:sz w:val="24"/>
          <w:szCs w:val="24"/>
          <w:lang w:eastAsia="ru-RU"/>
        </w:rPr>
        <w:t xml:space="preserve">С учетом </w:t>
      </w:r>
      <w:r w:rsidR="00CD7AE2" w:rsidRPr="00CF23B0">
        <w:rPr>
          <w:rFonts w:ascii="Times New Roman" w:eastAsia="Times New Roman" w:hAnsi="Times New Roman" w:cs="Times New Roman"/>
          <w:color w:val="000000"/>
          <w:sz w:val="24"/>
          <w:szCs w:val="24"/>
          <w:lang w:eastAsia="ru-RU"/>
        </w:rPr>
        <w:t xml:space="preserve">мнений участников экспертных обсуждений </w:t>
      </w:r>
      <w:r w:rsidR="0064592A" w:rsidRPr="00CF23B0">
        <w:rPr>
          <w:rFonts w:ascii="Times New Roman" w:eastAsia="Times New Roman" w:hAnsi="Times New Roman" w:cs="Times New Roman"/>
          <w:color w:val="000000"/>
          <w:sz w:val="24"/>
          <w:szCs w:val="24"/>
          <w:lang w:eastAsia="ru-RU"/>
        </w:rPr>
        <w:t>были приняты</w:t>
      </w:r>
      <w:r w:rsidR="00DC521C" w:rsidRPr="00CF23B0">
        <w:rPr>
          <w:rFonts w:ascii="Times New Roman" w:eastAsia="Times New Roman" w:hAnsi="Times New Roman" w:cs="Times New Roman"/>
          <w:color w:val="000000"/>
          <w:sz w:val="24"/>
          <w:szCs w:val="24"/>
          <w:lang w:eastAsia="ru-RU"/>
        </w:rPr>
        <w:t xml:space="preserve"> следующие решения:</w:t>
      </w:r>
    </w:p>
    <w:p w:rsidR="004F0156" w:rsidRPr="00CF23B0" w:rsidRDefault="004F0156" w:rsidP="00B815C2">
      <w:pPr>
        <w:pStyle w:val="a4"/>
        <w:numPr>
          <w:ilvl w:val="0"/>
          <w:numId w:val="5"/>
        </w:numPr>
        <w:jc w:val="both"/>
        <w:rPr>
          <w:rFonts w:ascii="Times New Roman" w:hAnsi="Times New Roman" w:cs="Times New Roman"/>
          <w:sz w:val="24"/>
          <w:szCs w:val="24"/>
        </w:rPr>
      </w:pPr>
      <w:r w:rsidRPr="00CF23B0">
        <w:rPr>
          <w:rFonts w:ascii="Times New Roman" w:hAnsi="Times New Roman" w:cs="Times New Roman"/>
          <w:sz w:val="24"/>
          <w:szCs w:val="24"/>
        </w:rPr>
        <w:t>Объединить кр</w:t>
      </w:r>
      <w:r w:rsidR="001D462F" w:rsidRPr="00CF23B0">
        <w:rPr>
          <w:rFonts w:ascii="Times New Roman" w:hAnsi="Times New Roman" w:cs="Times New Roman"/>
          <w:sz w:val="24"/>
          <w:szCs w:val="24"/>
        </w:rPr>
        <w:t>итерии</w:t>
      </w:r>
      <w:r w:rsidRPr="00CF23B0">
        <w:rPr>
          <w:rFonts w:ascii="Times New Roman" w:hAnsi="Times New Roman" w:cs="Times New Roman"/>
          <w:sz w:val="24"/>
          <w:szCs w:val="24"/>
        </w:rPr>
        <w:t xml:space="preserve"> «Средний балл ЕГЭ студентов, зачисленных по общему конкурсу на очную форму обучения в вуз по программам бакалавриата и специалитета на бюджетной основе</w:t>
      </w:r>
      <w:r w:rsidR="001D462F" w:rsidRPr="00CF23B0">
        <w:rPr>
          <w:rFonts w:ascii="Times New Roman" w:hAnsi="Times New Roman" w:cs="Times New Roman"/>
          <w:sz w:val="24"/>
          <w:szCs w:val="24"/>
        </w:rPr>
        <w:t>» и</w:t>
      </w:r>
      <w:r w:rsidRPr="00CF23B0">
        <w:rPr>
          <w:rFonts w:ascii="Times New Roman" w:hAnsi="Times New Roman" w:cs="Times New Roman"/>
          <w:sz w:val="24"/>
          <w:szCs w:val="24"/>
        </w:rPr>
        <w:t xml:space="preserve"> «Средний балл ЕГЭ студентов, зачисленных по общему конкурсу на очную форму обучения в вуз по программам бакалавриата и специалитета с оплатой стоимости затрат на обучение физическими и юридическими лицами</w:t>
      </w:r>
      <w:r w:rsidR="00B815C2" w:rsidRPr="00CF23B0">
        <w:rPr>
          <w:rFonts w:ascii="Times New Roman" w:hAnsi="Times New Roman" w:cs="Times New Roman"/>
          <w:sz w:val="24"/>
          <w:szCs w:val="24"/>
        </w:rPr>
        <w:t>»</w:t>
      </w:r>
      <w:r w:rsidRPr="00CF23B0">
        <w:rPr>
          <w:rFonts w:ascii="Times New Roman" w:hAnsi="Times New Roman" w:cs="Times New Roman"/>
          <w:sz w:val="24"/>
          <w:szCs w:val="24"/>
        </w:rPr>
        <w:t>.  Новое название критери</w:t>
      </w:r>
      <w:r w:rsidR="0064592A" w:rsidRPr="00CF23B0">
        <w:rPr>
          <w:rFonts w:ascii="Times New Roman" w:hAnsi="Times New Roman" w:cs="Times New Roman"/>
          <w:sz w:val="24"/>
          <w:szCs w:val="24"/>
        </w:rPr>
        <w:t xml:space="preserve">я </w:t>
      </w:r>
      <w:r w:rsidR="0064592A" w:rsidRPr="00CF23B0">
        <w:rPr>
          <w:rFonts w:ascii="Times New Roman" w:eastAsia="Times New Roman" w:hAnsi="Times New Roman" w:cs="Times New Roman"/>
          <w:color w:val="000000"/>
          <w:sz w:val="24"/>
          <w:szCs w:val="24"/>
          <w:lang w:eastAsia="ru-RU"/>
        </w:rPr>
        <w:t>–</w:t>
      </w:r>
      <w:r w:rsidRPr="00CF23B0">
        <w:rPr>
          <w:rFonts w:ascii="Times New Roman" w:hAnsi="Times New Roman" w:cs="Times New Roman"/>
          <w:sz w:val="24"/>
          <w:szCs w:val="24"/>
        </w:rPr>
        <w:t xml:space="preserve"> «Средневзвешенный балл ЕГЭ студентов, зачисленных по общему конкурсу на очную форму обучения в вуз по программам бакалавриата и специалитета на бюджетной основе, а также с оплатой стоимости затрат на обучение физическими и юридическими лицами». </w:t>
      </w:r>
    </w:p>
    <w:p w:rsidR="005C18AA" w:rsidRPr="00CF23B0" w:rsidRDefault="005C18AA" w:rsidP="00B815C2">
      <w:pPr>
        <w:pStyle w:val="a4"/>
        <w:numPr>
          <w:ilvl w:val="0"/>
          <w:numId w:val="5"/>
        </w:numPr>
        <w:jc w:val="both"/>
        <w:rPr>
          <w:rFonts w:ascii="Times New Roman" w:hAnsi="Times New Roman" w:cs="Times New Roman"/>
          <w:sz w:val="24"/>
          <w:szCs w:val="24"/>
        </w:rPr>
      </w:pPr>
      <w:r w:rsidRPr="00CF23B0">
        <w:rPr>
          <w:rFonts w:ascii="Times New Roman" w:hAnsi="Times New Roman" w:cs="Times New Roman"/>
          <w:sz w:val="24"/>
          <w:szCs w:val="24"/>
        </w:rPr>
        <w:t xml:space="preserve">Добавить </w:t>
      </w:r>
      <w:r w:rsidR="00D05840" w:rsidRPr="00CF23B0">
        <w:rPr>
          <w:rFonts w:ascii="Times New Roman" w:hAnsi="Times New Roman" w:cs="Times New Roman"/>
          <w:sz w:val="24"/>
          <w:szCs w:val="24"/>
        </w:rPr>
        <w:t>в систему критериев следующие показатели</w:t>
      </w:r>
      <w:r w:rsidRPr="00CF23B0">
        <w:rPr>
          <w:rFonts w:ascii="Times New Roman" w:hAnsi="Times New Roman" w:cs="Times New Roman"/>
          <w:sz w:val="24"/>
          <w:szCs w:val="24"/>
        </w:rPr>
        <w:t>:</w:t>
      </w:r>
    </w:p>
    <w:p w:rsidR="00CD7AE2" w:rsidRPr="00CF23B0" w:rsidRDefault="00D05840" w:rsidP="00CD7AE2">
      <w:pPr>
        <w:pStyle w:val="a4"/>
        <w:numPr>
          <w:ilvl w:val="0"/>
          <w:numId w:val="6"/>
        </w:numPr>
        <w:ind w:left="1134" w:hanging="283"/>
        <w:jc w:val="both"/>
        <w:rPr>
          <w:rFonts w:ascii="Times New Roman" w:hAnsi="Times New Roman" w:cs="Times New Roman"/>
          <w:sz w:val="24"/>
          <w:szCs w:val="24"/>
        </w:rPr>
      </w:pPr>
      <w:r w:rsidRPr="00CF23B0">
        <w:rPr>
          <w:rFonts w:ascii="Times New Roman" w:hAnsi="Times New Roman" w:cs="Times New Roman"/>
          <w:sz w:val="24"/>
          <w:szCs w:val="24"/>
        </w:rPr>
        <w:t>«Доля ППС с учеными степенями в общем количестве ППС» (вес 1%) в группу «Уровень преподавания»</w:t>
      </w:r>
      <w:r w:rsidR="00900361" w:rsidRPr="00CF23B0">
        <w:rPr>
          <w:rFonts w:ascii="Times New Roman" w:hAnsi="Times New Roman" w:cs="Times New Roman"/>
          <w:sz w:val="24"/>
          <w:szCs w:val="24"/>
        </w:rPr>
        <w:t>;</w:t>
      </w:r>
    </w:p>
    <w:p w:rsidR="004F0156" w:rsidRPr="00CF23B0" w:rsidRDefault="005C18AA" w:rsidP="00CD7AE2">
      <w:pPr>
        <w:pStyle w:val="a4"/>
        <w:numPr>
          <w:ilvl w:val="0"/>
          <w:numId w:val="6"/>
        </w:numPr>
        <w:jc w:val="both"/>
        <w:rPr>
          <w:rFonts w:ascii="Times New Roman" w:hAnsi="Times New Roman" w:cs="Times New Roman"/>
          <w:sz w:val="24"/>
          <w:szCs w:val="24"/>
        </w:rPr>
      </w:pPr>
      <w:r w:rsidRPr="00CF23B0">
        <w:rPr>
          <w:rFonts w:ascii="Times New Roman" w:hAnsi="Times New Roman" w:cs="Times New Roman"/>
          <w:sz w:val="24"/>
          <w:szCs w:val="24"/>
        </w:rPr>
        <w:t>«</w:t>
      </w:r>
      <w:r w:rsidR="00CD7AE2" w:rsidRPr="00CF23B0">
        <w:rPr>
          <w:rFonts w:ascii="Times New Roman" w:hAnsi="Times New Roman" w:cs="Times New Roman"/>
          <w:sz w:val="24"/>
          <w:szCs w:val="24"/>
        </w:rPr>
        <w:t xml:space="preserve">Количество защит кандидатских диссертаций в диссертационных советах в отчетном году в расчете на 100 обучающихся программ бакалавриата, </w:t>
      </w:r>
      <w:proofErr w:type="spellStart"/>
      <w:r w:rsidR="00CD7AE2" w:rsidRPr="00CF23B0">
        <w:rPr>
          <w:rFonts w:ascii="Times New Roman" w:hAnsi="Times New Roman" w:cs="Times New Roman"/>
          <w:sz w:val="24"/>
          <w:szCs w:val="24"/>
        </w:rPr>
        <w:t>специалитета</w:t>
      </w:r>
      <w:proofErr w:type="spellEnd"/>
      <w:r w:rsidR="00CD7AE2" w:rsidRPr="00CF23B0">
        <w:rPr>
          <w:rFonts w:ascii="Times New Roman" w:hAnsi="Times New Roman" w:cs="Times New Roman"/>
          <w:sz w:val="24"/>
          <w:szCs w:val="24"/>
        </w:rPr>
        <w:t xml:space="preserve">, магистратуры и аспирантуры, ординатуры, </w:t>
      </w:r>
      <w:proofErr w:type="spellStart"/>
      <w:r w:rsidR="00CD7AE2" w:rsidRPr="00CF23B0">
        <w:rPr>
          <w:rFonts w:ascii="Times New Roman" w:hAnsi="Times New Roman" w:cs="Times New Roman"/>
          <w:sz w:val="24"/>
          <w:szCs w:val="24"/>
        </w:rPr>
        <w:t>ассистентуры</w:t>
      </w:r>
      <w:proofErr w:type="spellEnd"/>
      <w:r w:rsidR="00CD7AE2" w:rsidRPr="00CF23B0">
        <w:rPr>
          <w:rFonts w:ascii="Times New Roman" w:hAnsi="Times New Roman" w:cs="Times New Roman"/>
          <w:sz w:val="24"/>
          <w:szCs w:val="24"/>
        </w:rPr>
        <w:t>-стажировки</w:t>
      </w:r>
      <w:r w:rsidR="00D05840" w:rsidRPr="00CF23B0">
        <w:rPr>
          <w:rFonts w:ascii="Times New Roman" w:hAnsi="Times New Roman" w:cs="Times New Roman"/>
          <w:sz w:val="24"/>
          <w:szCs w:val="24"/>
        </w:rPr>
        <w:t>»</w:t>
      </w:r>
      <w:r w:rsidR="00900361" w:rsidRPr="00CF23B0">
        <w:rPr>
          <w:rFonts w:ascii="Times New Roman" w:hAnsi="Times New Roman" w:cs="Times New Roman"/>
          <w:sz w:val="24"/>
          <w:szCs w:val="24"/>
        </w:rPr>
        <w:t>;</w:t>
      </w:r>
    </w:p>
    <w:p w:rsidR="00D05840" w:rsidRPr="00CF23B0" w:rsidRDefault="005C18AA" w:rsidP="00CD7AE2">
      <w:pPr>
        <w:pStyle w:val="a4"/>
        <w:numPr>
          <w:ilvl w:val="0"/>
          <w:numId w:val="6"/>
        </w:numPr>
        <w:ind w:left="1134" w:hanging="283"/>
        <w:jc w:val="both"/>
        <w:rPr>
          <w:rFonts w:ascii="Times New Roman" w:hAnsi="Times New Roman" w:cs="Times New Roman"/>
          <w:sz w:val="24"/>
          <w:szCs w:val="24"/>
        </w:rPr>
      </w:pPr>
      <w:r w:rsidRPr="00CF23B0">
        <w:rPr>
          <w:rFonts w:ascii="Times New Roman" w:hAnsi="Times New Roman" w:cs="Times New Roman"/>
          <w:sz w:val="24"/>
          <w:szCs w:val="24"/>
        </w:rPr>
        <w:t>«</w:t>
      </w:r>
      <w:r w:rsidR="00CD7AE2" w:rsidRPr="00CF23B0">
        <w:rPr>
          <w:rFonts w:ascii="Times New Roman" w:hAnsi="Times New Roman" w:cs="Times New Roman"/>
          <w:sz w:val="24"/>
          <w:szCs w:val="24"/>
        </w:rPr>
        <w:t xml:space="preserve">Отношение численности обучающихся по программам аспирантуры, ординатуры, </w:t>
      </w:r>
      <w:proofErr w:type="spellStart"/>
      <w:r w:rsidR="00CD7AE2" w:rsidRPr="00CF23B0">
        <w:rPr>
          <w:rFonts w:ascii="Times New Roman" w:hAnsi="Times New Roman" w:cs="Times New Roman"/>
          <w:sz w:val="24"/>
          <w:szCs w:val="24"/>
        </w:rPr>
        <w:t>ассистентуры</w:t>
      </w:r>
      <w:proofErr w:type="spellEnd"/>
      <w:r w:rsidR="00CD7AE2" w:rsidRPr="00CF23B0">
        <w:rPr>
          <w:rFonts w:ascii="Times New Roman" w:hAnsi="Times New Roman" w:cs="Times New Roman"/>
          <w:sz w:val="24"/>
          <w:szCs w:val="24"/>
        </w:rPr>
        <w:t>-стажировки к численности студентов</w:t>
      </w:r>
      <w:r w:rsidRPr="00CF23B0">
        <w:rPr>
          <w:rFonts w:ascii="Times New Roman" w:hAnsi="Times New Roman" w:cs="Times New Roman"/>
          <w:sz w:val="24"/>
          <w:szCs w:val="24"/>
        </w:rPr>
        <w:t>»</w:t>
      </w:r>
      <w:r w:rsidR="00D05840" w:rsidRPr="00CF23B0">
        <w:rPr>
          <w:rFonts w:ascii="Times New Roman" w:hAnsi="Times New Roman" w:cs="Times New Roman"/>
          <w:sz w:val="24"/>
          <w:szCs w:val="24"/>
        </w:rPr>
        <w:t xml:space="preserve"> (вес 0,8%) в группу «Научно-исследовательский потенциал»</w:t>
      </w:r>
      <w:r w:rsidR="00900361" w:rsidRPr="00CF23B0">
        <w:rPr>
          <w:rFonts w:ascii="Times New Roman" w:hAnsi="Times New Roman" w:cs="Times New Roman"/>
          <w:sz w:val="24"/>
          <w:szCs w:val="24"/>
        </w:rPr>
        <w:t>.</w:t>
      </w:r>
    </w:p>
    <w:p w:rsidR="004F0156" w:rsidRPr="00CF23B0" w:rsidRDefault="004F0156" w:rsidP="00CE1B91">
      <w:pPr>
        <w:pStyle w:val="a4"/>
        <w:numPr>
          <w:ilvl w:val="0"/>
          <w:numId w:val="5"/>
        </w:numPr>
        <w:jc w:val="both"/>
        <w:rPr>
          <w:rFonts w:ascii="Times New Roman" w:hAnsi="Times New Roman" w:cs="Times New Roman"/>
          <w:sz w:val="24"/>
          <w:szCs w:val="24"/>
        </w:rPr>
      </w:pPr>
      <w:r w:rsidRPr="00CF23B0">
        <w:rPr>
          <w:rFonts w:ascii="Times New Roman" w:hAnsi="Times New Roman" w:cs="Times New Roman"/>
          <w:sz w:val="24"/>
          <w:szCs w:val="24"/>
        </w:rPr>
        <w:t>Исключить из системы критериев следующие показатели:</w:t>
      </w:r>
    </w:p>
    <w:p w:rsidR="00D05840" w:rsidRPr="00CF23B0" w:rsidRDefault="00D05840" w:rsidP="00B815C2">
      <w:pPr>
        <w:pStyle w:val="a4"/>
        <w:numPr>
          <w:ilvl w:val="0"/>
          <w:numId w:val="7"/>
        </w:numPr>
        <w:ind w:left="1134" w:hanging="283"/>
        <w:jc w:val="both"/>
        <w:rPr>
          <w:rFonts w:ascii="Times New Roman" w:hAnsi="Times New Roman" w:cs="Times New Roman"/>
          <w:sz w:val="24"/>
          <w:szCs w:val="24"/>
        </w:rPr>
      </w:pPr>
      <w:r w:rsidRPr="00CF23B0">
        <w:rPr>
          <w:rFonts w:ascii="Times New Roman" w:hAnsi="Times New Roman" w:cs="Times New Roman"/>
          <w:sz w:val="24"/>
          <w:szCs w:val="24"/>
        </w:rPr>
        <w:t>«Объем безвозмездной материальной помощи вузу от физических и юридических лиц в календарном году»</w:t>
      </w:r>
      <w:r w:rsidR="00900361" w:rsidRPr="00CF23B0">
        <w:rPr>
          <w:rFonts w:ascii="Times New Roman" w:hAnsi="Times New Roman" w:cs="Times New Roman"/>
          <w:sz w:val="24"/>
          <w:szCs w:val="24"/>
        </w:rPr>
        <w:t>.</w:t>
      </w:r>
    </w:p>
    <w:p w:rsidR="00D05840" w:rsidRPr="00CF23B0" w:rsidRDefault="00D05840" w:rsidP="00B815C2">
      <w:pPr>
        <w:pStyle w:val="a4"/>
        <w:numPr>
          <w:ilvl w:val="0"/>
          <w:numId w:val="7"/>
        </w:numPr>
        <w:ind w:left="1134" w:hanging="283"/>
        <w:jc w:val="both"/>
        <w:rPr>
          <w:rFonts w:ascii="Times New Roman" w:hAnsi="Times New Roman" w:cs="Times New Roman"/>
          <w:sz w:val="24"/>
          <w:szCs w:val="24"/>
        </w:rPr>
      </w:pPr>
      <w:r w:rsidRPr="00CF23B0">
        <w:rPr>
          <w:rFonts w:ascii="Times New Roman" w:hAnsi="Times New Roman" w:cs="Times New Roman"/>
          <w:sz w:val="24"/>
          <w:szCs w:val="24"/>
        </w:rPr>
        <w:t>«Оценка студентами и выпускниками потенциала научного творчества учащихся»</w:t>
      </w:r>
    </w:p>
    <w:p w:rsidR="00B815C2" w:rsidRPr="00CF23B0" w:rsidRDefault="00B815C2" w:rsidP="002C3C9F">
      <w:pPr>
        <w:pStyle w:val="a4"/>
        <w:numPr>
          <w:ilvl w:val="0"/>
          <w:numId w:val="5"/>
        </w:numPr>
        <w:jc w:val="both"/>
        <w:rPr>
          <w:rFonts w:ascii="Times New Roman" w:hAnsi="Times New Roman" w:cs="Times New Roman"/>
          <w:sz w:val="24"/>
          <w:szCs w:val="24"/>
        </w:rPr>
      </w:pPr>
      <w:r w:rsidRPr="00CF23B0">
        <w:rPr>
          <w:rFonts w:ascii="Times New Roman" w:hAnsi="Times New Roman" w:cs="Times New Roman"/>
          <w:sz w:val="24"/>
          <w:szCs w:val="24"/>
        </w:rPr>
        <w:t xml:space="preserve">Перераспределить веса </w:t>
      </w:r>
      <w:r w:rsidR="00CE1B91" w:rsidRPr="00CF23B0">
        <w:rPr>
          <w:rFonts w:ascii="Times New Roman" w:hAnsi="Times New Roman" w:cs="Times New Roman"/>
          <w:sz w:val="24"/>
          <w:szCs w:val="24"/>
        </w:rPr>
        <w:t xml:space="preserve">оставшихся </w:t>
      </w:r>
      <w:r w:rsidRPr="00CF23B0">
        <w:rPr>
          <w:rFonts w:ascii="Times New Roman" w:hAnsi="Times New Roman" w:cs="Times New Roman"/>
          <w:sz w:val="24"/>
          <w:szCs w:val="24"/>
        </w:rPr>
        <w:t xml:space="preserve">критериев с учетом </w:t>
      </w:r>
      <w:r w:rsidR="00A74C2D" w:rsidRPr="00CF23B0">
        <w:rPr>
          <w:rFonts w:ascii="Times New Roman" w:hAnsi="Times New Roman" w:cs="Times New Roman"/>
          <w:sz w:val="24"/>
          <w:szCs w:val="24"/>
        </w:rPr>
        <w:t>добавления и исключения</w:t>
      </w:r>
      <w:r w:rsidRPr="00CF23B0">
        <w:rPr>
          <w:rFonts w:ascii="Times New Roman" w:hAnsi="Times New Roman" w:cs="Times New Roman"/>
          <w:sz w:val="24"/>
          <w:szCs w:val="24"/>
        </w:rPr>
        <w:t xml:space="preserve"> показателей</w:t>
      </w:r>
      <w:r w:rsidR="00900361" w:rsidRPr="00CF23B0">
        <w:rPr>
          <w:rFonts w:ascii="Times New Roman" w:hAnsi="Times New Roman" w:cs="Times New Roman"/>
          <w:sz w:val="24"/>
          <w:szCs w:val="24"/>
        </w:rPr>
        <w:t>.</w:t>
      </w:r>
    </w:p>
    <w:p w:rsidR="00B815C2" w:rsidRPr="00A74C2D" w:rsidRDefault="00B815C2" w:rsidP="00B815C2">
      <w:pPr>
        <w:pStyle w:val="a4"/>
        <w:jc w:val="both"/>
        <w:rPr>
          <w:rFonts w:ascii="Times New Roman" w:hAnsi="Times New Roman" w:cs="Times New Roman"/>
          <w:sz w:val="24"/>
          <w:szCs w:val="24"/>
        </w:rPr>
      </w:pPr>
    </w:p>
    <w:p w:rsidR="00A74C2D" w:rsidRDefault="004F0156" w:rsidP="00A74C2D">
      <w:pPr>
        <w:pStyle w:val="a4"/>
        <w:jc w:val="both"/>
        <w:rPr>
          <w:rFonts w:ascii="Times New Roman" w:hAnsi="Times New Roman" w:cs="Times New Roman"/>
          <w:sz w:val="24"/>
          <w:szCs w:val="24"/>
        </w:rPr>
      </w:pPr>
      <w:r w:rsidRPr="00A74C2D">
        <w:rPr>
          <w:rFonts w:ascii="Times New Roman" w:hAnsi="Times New Roman" w:cs="Times New Roman"/>
          <w:sz w:val="24"/>
          <w:szCs w:val="24"/>
        </w:rPr>
        <w:t xml:space="preserve">Рейтинг вузов России </w:t>
      </w:r>
      <w:r w:rsidRPr="00A74C2D">
        <w:rPr>
          <w:rFonts w:ascii="Times New Roman" w:hAnsi="Times New Roman" w:cs="Times New Roman"/>
          <w:sz w:val="24"/>
          <w:szCs w:val="24"/>
          <w:lang w:val="en-US"/>
        </w:rPr>
        <w:t>RAEX</w:t>
      </w:r>
      <w:r w:rsidRPr="00A74C2D">
        <w:rPr>
          <w:rFonts w:ascii="Times New Roman" w:hAnsi="Times New Roman" w:cs="Times New Roman"/>
          <w:sz w:val="24"/>
          <w:szCs w:val="24"/>
        </w:rPr>
        <w:t xml:space="preserve"> успешно прошел международный аудит </w:t>
      </w:r>
      <w:r w:rsidRPr="00A74C2D">
        <w:rPr>
          <w:rFonts w:ascii="Times New Roman" w:hAnsi="Times New Roman" w:cs="Times New Roman"/>
          <w:sz w:val="24"/>
          <w:szCs w:val="24"/>
          <w:lang w:val="en-US"/>
        </w:rPr>
        <w:t>IREG</w:t>
      </w:r>
      <w:r w:rsidRPr="00A74C2D">
        <w:rPr>
          <w:rFonts w:ascii="Times New Roman" w:hAnsi="Times New Roman" w:cs="Times New Roman"/>
          <w:sz w:val="24"/>
          <w:szCs w:val="24"/>
        </w:rPr>
        <w:t xml:space="preserve"> </w:t>
      </w:r>
      <w:r w:rsidRPr="00A74C2D">
        <w:rPr>
          <w:rFonts w:ascii="Times New Roman" w:hAnsi="Times New Roman" w:cs="Times New Roman"/>
          <w:sz w:val="24"/>
          <w:szCs w:val="24"/>
          <w:lang w:val="en-US"/>
        </w:rPr>
        <w:t>Observatory</w:t>
      </w:r>
      <w:r w:rsidRPr="00A74C2D">
        <w:rPr>
          <w:rFonts w:ascii="Times New Roman" w:hAnsi="Times New Roman" w:cs="Times New Roman"/>
          <w:sz w:val="24"/>
          <w:szCs w:val="24"/>
        </w:rPr>
        <w:t xml:space="preserve"> </w:t>
      </w:r>
      <w:r w:rsidRPr="00A74C2D">
        <w:rPr>
          <w:rFonts w:ascii="Times New Roman" w:hAnsi="Times New Roman" w:cs="Times New Roman"/>
          <w:sz w:val="24"/>
          <w:szCs w:val="24"/>
          <w:lang w:val="en-US"/>
        </w:rPr>
        <w:t>on</w:t>
      </w:r>
      <w:r w:rsidRPr="00A74C2D">
        <w:rPr>
          <w:rFonts w:ascii="Times New Roman" w:hAnsi="Times New Roman" w:cs="Times New Roman"/>
          <w:sz w:val="24"/>
          <w:szCs w:val="24"/>
        </w:rPr>
        <w:t xml:space="preserve"> </w:t>
      </w:r>
      <w:r w:rsidRPr="00A74C2D">
        <w:rPr>
          <w:rFonts w:ascii="Times New Roman" w:hAnsi="Times New Roman" w:cs="Times New Roman"/>
          <w:sz w:val="24"/>
          <w:szCs w:val="24"/>
          <w:lang w:val="en-US"/>
        </w:rPr>
        <w:t>Academic</w:t>
      </w:r>
      <w:r w:rsidRPr="00A74C2D">
        <w:rPr>
          <w:rFonts w:ascii="Times New Roman" w:hAnsi="Times New Roman" w:cs="Times New Roman"/>
          <w:sz w:val="24"/>
          <w:szCs w:val="24"/>
        </w:rPr>
        <w:t xml:space="preserve"> </w:t>
      </w:r>
      <w:r w:rsidRPr="00A74C2D">
        <w:rPr>
          <w:rFonts w:ascii="Times New Roman" w:hAnsi="Times New Roman" w:cs="Times New Roman"/>
          <w:sz w:val="24"/>
          <w:szCs w:val="24"/>
          <w:lang w:val="en-US"/>
        </w:rPr>
        <w:t>Ranking</w:t>
      </w:r>
      <w:r w:rsidRPr="00A74C2D">
        <w:rPr>
          <w:rFonts w:ascii="Times New Roman" w:hAnsi="Times New Roman" w:cs="Times New Roman"/>
          <w:sz w:val="24"/>
          <w:szCs w:val="24"/>
        </w:rPr>
        <w:t xml:space="preserve"> </w:t>
      </w:r>
      <w:r w:rsidRPr="00A74C2D">
        <w:rPr>
          <w:rFonts w:ascii="Times New Roman" w:hAnsi="Times New Roman" w:cs="Times New Roman"/>
          <w:sz w:val="24"/>
          <w:szCs w:val="24"/>
          <w:lang w:val="en-US"/>
        </w:rPr>
        <w:t>and</w:t>
      </w:r>
      <w:r w:rsidRPr="00A74C2D">
        <w:rPr>
          <w:rFonts w:ascii="Times New Roman" w:hAnsi="Times New Roman" w:cs="Times New Roman"/>
          <w:sz w:val="24"/>
          <w:szCs w:val="24"/>
        </w:rPr>
        <w:t xml:space="preserve"> </w:t>
      </w:r>
      <w:r w:rsidRPr="00A74C2D">
        <w:rPr>
          <w:rFonts w:ascii="Times New Roman" w:hAnsi="Times New Roman" w:cs="Times New Roman"/>
          <w:sz w:val="24"/>
          <w:szCs w:val="24"/>
          <w:lang w:val="en-US"/>
        </w:rPr>
        <w:t>Excellence</w:t>
      </w:r>
      <w:r w:rsidRPr="00A74C2D">
        <w:rPr>
          <w:rFonts w:ascii="Times New Roman" w:hAnsi="Times New Roman" w:cs="Times New Roman"/>
          <w:sz w:val="24"/>
          <w:szCs w:val="24"/>
        </w:rPr>
        <w:t xml:space="preserve">. Агентство RAEX (РАЭКС-Аналитика) получило право использовать знак «Одобрено IREG» (IREG </w:t>
      </w:r>
      <w:proofErr w:type="spellStart"/>
      <w:r w:rsidRPr="00A74C2D">
        <w:rPr>
          <w:rFonts w:ascii="Times New Roman" w:hAnsi="Times New Roman" w:cs="Times New Roman"/>
          <w:sz w:val="24"/>
          <w:szCs w:val="24"/>
        </w:rPr>
        <w:t>Approved</w:t>
      </w:r>
      <w:proofErr w:type="spellEnd"/>
      <w:r w:rsidRPr="00A74C2D">
        <w:rPr>
          <w:rFonts w:ascii="Times New Roman" w:hAnsi="Times New Roman" w:cs="Times New Roman"/>
          <w:sz w:val="24"/>
          <w:szCs w:val="24"/>
        </w:rPr>
        <w:t>), подтверждающий, что методология рейтинга вузов России, процедуры его подготовки и представление результатов отвечают высоким стандартам качества.</w:t>
      </w:r>
    </w:p>
    <w:p w:rsidR="00A74C2D" w:rsidRDefault="00A74C2D" w:rsidP="00A74C2D">
      <w:pPr>
        <w:pStyle w:val="a4"/>
        <w:jc w:val="both"/>
        <w:rPr>
          <w:rFonts w:ascii="Times New Roman" w:hAnsi="Times New Roman" w:cs="Times New Roman"/>
          <w:sz w:val="24"/>
          <w:szCs w:val="24"/>
        </w:rPr>
      </w:pPr>
    </w:p>
    <w:p w:rsidR="00A74C2D" w:rsidRPr="00900361" w:rsidRDefault="001D462F" w:rsidP="00A74C2D">
      <w:pPr>
        <w:pStyle w:val="a4"/>
        <w:jc w:val="both"/>
        <w:rPr>
          <w:rFonts w:ascii="Times New Roman" w:hAnsi="Times New Roman" w:cs="Times New Roman"/>
          <w:sz w:val="32"/>
          <w:szCs w:val="24"/>
        </w:rPr>
      </w:pPr>
      <w:r w:rsidRPr="00900361">
        <w:rPr>
          <w:rFonts w:ascii="Times New Roman" w:hAnsi="Times New Roman" w:cs="Times New Roman"/>
          <w:b/>
          <w:bCs/>
          <w:color w:val="000000"/>
          <w:sz w:val="24"/>
          <w:szCs w:val="20"/>
          <w:shd w:val="clear" w:color="auto" w:fill="FFFFFF"/>
        </w:rPr>
        <w:t>Таблица №1</w:t>
      </w:r>
      <w:r w:rsidR="00B928AE" w:rsidRPr="00900361">
        <w:rPr>
          <w:rFonts w:ascii="Times New Roman" w:hAnsi="Times New Roman" w:cs="Times New Roman"/>
          <w:b/>
          <w:bCs/>
          <w:color w:val="000000"/>
          <w:sz w:val="24"/>
          <w:szCs w:val="20"/>
          <w:shd w:val="clear" w:color="auto" w:fill="FFFFFF"/>
        </w:rPr>
        <w:t>.</w:t>
      </w:r>
      <w:r w:rsidRPr="00900361">
        <w:rPr>
          <w:rFonts w:ascii="Times New Roman" w:hAnsi="Times New Roman" w:cs="Times New Roman"/>
          <w:b/>
          <w:bCs/>
          <w:color w:val="000000"/>
          <w:sz w:val="24"/>
          <w:szCs w:val="20"/>
          <w:shd w:val="clear" w:color="auto" w:fill="FFFFFF"/>
        </w:rPr>
        <w:t xml:space="preserve"> </w:t>
      </w:r>
      <w:r w:rsidR="00A74C2D" w:rsidRPr="00900361">
        <w:rPr>
          <w:rFonts w:ascii="Times New Roman" w:hAnsi="Times New Roman" w:cs="Times New Roman"/>
          <w:b/>
          <w:bCs/>
          <w:color w:val="000000"/>
          <w:sz w:val="24"/>
          <w:szCs w:val="20"/>
          <w:shd w:val="clear" w:color="auto" w:fill="FFFFFF"/>
        </w:rPr>
        <w:t>Критерии рейтинга лучших вузов России RAEX-100, 2021 год</w:t>
      </w:r>
      <w:r w:rsidR="00B928AE" w:rsidRPr="00900361">
        <w:rPr>
          <w:rFonts w:ascii="Times New Roman" w:hAnsi="Times New Roman" w:cs="Times New Roman"/>
          <w:b/>
          <w:bCs/>
          <w:color w:val="000000"/>
          <w:sz w:val="24"/>
          <w:szCs w:val="20"/>
          <w:shd w:val="clear" w:color="auto" w:fill="FFFFFF"/>
        </w:rPr>
        <w:t>.</w:t>
      </w:r>
    </w:p>
    <w:p w:rsidR="00CE1B91" w:rsidRDefault="00CE1B91" w:rsidP="00B815C2">
      <w:pPr>
        <w:pStyle w:val="a4"/>
        <w:jc w:val="both"/>
      </w:pPr>
    </w:p>
    <w:tbl>
      <w:tblPr>
        <w:tblW w:w="10236" w:type="dxa"/>
        <w:tblInd w:w="-714" w:type="dxa"/>
        <w:tblLook w:val="04A0" w:firstRow="1" w:lastRow="0" w:firstColumn="1" w:lastColumn="0" w:noHBand="0" w:noVBand="1"/>
      </w:tblPr>
      <w:tblGrid>
        <w:gridCol w:w="1080"/>
        <w:gridCol w:w="5725"/>
        <w:gridCol w:w="2126"/>
        <w:gridCol w:w="1305"/>
      </w:tblGrid>
      <w:tr w:rsidR="00A74C2D" w:rsidRPr="00A74C2D" w:rsidTr="00900361">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74C2D" w:rsidRPr="00A74C2D" w:rsidRDefault="00A74C2D" w:rsidP="00A74C2D">
            <w:pPr>
              <w:spacing w:after="0" w:line="240" w:lineRule="auto"/>
              <w:rPr>
                <w:rFonts w:ascii="Times New Roman" w:eastAsia="Times New Roman" w:hAnsi="Times New Roman" w:cs="Times New Roman"/>
                <w:b/>
                <w:bCs/>
                <w:color w:val="000000"/>
                <w:sz w:val="28"/>
                <w:szCs w:val="28"/>
                <w:lang w:eastAsia="ru-RU"/>
              </w:rPr>
            </w:pPr>
            <w:r w:rsidRPr="00A74C2D">
              <w:rPr>
                <w:rFonts w:ascii="Times New Roman" w:eastAsia="Times New Roman" w:hAnsi="Times New Roman" w:cs="Times New Roman"/>
                <w:b/>
                <w:bCs/>
                <w:color w:val="000000"/>
                <w:sz w:val="28"/>
                <w:szCs w:val="28"/>
                <w:lang w:eastAsia="ru-RU"/>
              </w:rPr>
              <w:t>№</w:t>
            </w:r>
          </w:p>
        </w:tc>
        <w:tc>
          <w:tcPr>
            <w:tcW w:w="5725" w:type="dxa"/>
            <w:tcBorders>
              <w:top w:val="single" w:sz="4" w:space="0" w:color="auto"/>
              <w:left w:val="nil"/>
              <w:bottom w:val="single" w:sz="4" w:space="0" w:color="auto"/>
              <w:right w:val="single" w:sz="4" w:space="0" w:color="auto"/>
            </w:tcBorders>
            <w:shd w:val="clear" w:color="000000" w:fill="BFBFBF"/>
            <w:noWrap/>
            <w:vAlign w:val="bottom"/>
            <w:hideMark/>
          </w:tcPr>
          <w:p w:rsidR="00A74C2D" w:rsidRPr="00A74C2D" w:rsidRDefault="00A74C2D" w:rsidP="00A74C2D">
            <w:pPr>
              <w:spacing w:after="0" w:line="240" w:lineRule="auto"/>
              <w:rPr>
                <w:rFonts w:ascii="Times New Roman" w:eastAsia="Times New Roman" w:hAnsi="Times New Roman" w:cs="Times New Roman"/>
                <w:b/>
                <w:bCs/>
                <w:color w:val="212529"/>
                <w:sz w:val="28"/>
                <w:szCs w:val="28"/>
                <w:lang w:eastAsia="ru-RU"/>
              </w:rPr>
            </w:pPr>
            <w:r w:rsidRPr="00A74C2D">
              <w:rPr>
                <w:rFonts w:ascii="Times New Roman" w:eastAsia="Times New Roman" w:hAnsi="Times New Roman" w:cs="Times New Roman"/>
                <w:b/>
                <w:bCs/>
                <w:color w:val="212529"/>
                <w:sz w:val="28"/>
                <w:szCs w:val="28"/>
                <w:lang w:eastAsia="ru-RU"/>
              </w:rPr>
              <w:t>Критерии</w:t>
            </w:r>
          </w:p>
        </w:tc>
        <w:tc>
          <w:tcPr>
            <w:tcW w:w="2126" w:type="dxa"/>
            <w:tcBorders>
              <w:top w:val="single" w:sz="4" w:space="0" w:color="auto"/>
              <w:left w:val="nil"/>
              <w:bottom w:val="single" w:sz="4" w:space="0" w:color="auto"/>
              <w:right w:val="single" w:sz="4" w:space="0" w:color="auto"/>
            </w:tcBorders>
            <w:shd w:val="clear" w:color="000000" w:fill="BFBFBF"/>
            <w:noWrap/>
            <w:vAlign w:val="bottom"/>
            <w:hideMark/>
          </w:tcPr>
          <w:p w:rsidR="00A74C2D" w:rsidRPr="00A74C2D" w:rsidRDefault="00A74C2D" w:rsidP="00A74C2D">
            <w:pPr>
              <w:spacing w:after="0" w:line="240" w:lineRule="auto"/>
              <w:rPr>
                <w:rFonts w:ascii="Times New Roman" w:eastAsia="Times New Roman" w:hAnsi="Times New Roman" w:cs="Times New Roman"/>
                <w:b/>
                <w:bCs/>
                <w:color w:val="000000"/>
                <w:sz w:val="28"/>
                <w:szCs w:val="28"/>
                <w:lang w:eastAsia="ru-RU"/>
              </w:rPr>
            </w:pPr>
            <w:r w:rsidRPr="00A74C2D">
              <w:rPr>
                <w:rFonts w:ascii="Times New Roman" w:eastAsia="Times New Roman" w:hAnsi="Times New Roman" w:cs="Times New Roman"/>
                <w:b/>
                <w:bCs/>
                <w:color w:val="000000"/>
                <w:sz w:val="28"/>
                <w:szCs w:val="28"/>
                <w:lang w:eastAsia="ru-RU"/>
              </w:rPr>
              <w:t>Источник</w:t>
            </w:r>
          </w:p>
        </w:tc>
        <w:tc>
          <w:tcPr>
            <w:tcW w:w="1300" w:type="dxa"/>
            <w:tcBorders>
              <w:top w:val="single" w:sz="4" w:space="0" w:color="auto"/>
              <w:left w:val="nil"/>
              <w:bottom w:val="single" w:sz="4" w:space="0" w:color="auto"/>
              <w:right w:val="single" w:sz="4" w:space="0" w:color="auto"/>
            </w:tcBorders>
            <w:shd w:val="clear" w:color="000000" w:fill="BFBFBF"/>
            <w:noWrap/>
            <w:vAlign w:val="bottom"/>
            <w:hideMark/>
          </w:tcPr>
          <w:p w:rsidR="00A74C2D" w:rsidRPr="00A74C2D" w:rsidRDefault="00A74C2D" w:rsidP="00A74C2D">
            <w:pPr>
              <w:spacing w:after="0" w:line="240" w:lineRule="auto"/>
              <w:rPr>
                <w:rFonts w:ascii="Times New Roman" w:eastAsia="Times New Roman" w:hAnsi="Times New Roman" w:cs="Times New Roman"/>
                <w:b/>
                <w:bCs/>
                <w:color w:val="000000"/>
                <w:sz w:val="28"/>
                <w:szCs w:val="28"/>
                <w:lang w:eastAsia="ru-RU"/>
              </w:rPr>
            </w:pPr>
            <w:r w:rsidRPr="00A74C2D">
              <w:rPr>
                <w:rFonts w:ascii="Times New Roman" w:eastAsia="Times New Roman" w:hAnsi="Times New Roman" w:cs="Times New Roman"/>
                <w:b/>
                <w:bCs/>
                <w:color w:val="000000"/>
                <w:sz w:val="28"/>
                <w:szCs w:val="28"/>
                <w:lang w:eastAsia="ru-RU"/>
              </w:rPr>
              <w:t>Вес, %</w:t>
            </w:r>
            <w:r>
              <w:rPr>
                <w:rFonts w:ascii="Times New Roman" w:eastAsia="Times New Roman" w:hAnsi="Times New Roman" w:cs="Times New Roman"/>
                <w:b/>
                <w:bCs/>
                <w:color w:val="000000"/>
                <w:sz w:val="28"/>
                <w:szCs w:val="28"/>
                <w:lang w:eastAsia="ru-RU"/>
              </w:rPr>
              <w:t>*</w:t>
            </w:r>
          </w:p>
        </w:tc>
      </w:tr>
      <w:tr w:rsidR="00A74C2D" w:rsidRPr="00A74C2D" w:rsidTr="00900361">
        <w:trPr>
          <w:trHeight w:val="315"/>
        </w:trPr>
        <w:tc>
          <w:tcPr>
            <w:tcW w:w="10236" w:type="dxa"/>
            <w:gridSpan w:val="4"/>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 </w:t>
            </w:r>
          </w:p>
          <w:p w:rsidR="00A74C2D" w:rsidRPr="00A74C2D" w:rsidRDefault="00A74C2D" w:rsidP="00A74C2D">
            <w:pPr>
              <w:spacing w:after="0" w:line="240" w:lineRule="auto"/>
              <w:rPr>
                <w:rFonts w:ascii="Calibri" w:eastAsia="Times New Roman" w:hAnsi="Calibri" w:cs="Calibri"/>
                <w:b/>
                <w:bCs/>
                <w:color w:val="000000"/>
                <w:sz w:val="24"/>
                <w:szCs w:val="24"/>
                <w:lang w:eastAsia="ru-RU"/>
              </w:rPr>
            </w:pPr>
            <w:r w:rsidRPr="00A74C2D">
              <w:rPr>
                <w:rFonts w:ascii="Times New Roman" w:eastAsia="Times New Roman" w:hAnsi="Times New Roman" w:cs="Times New Roman"/>
                <w:b/>
                <w:bCs/>
                <w:color w:val="212529"/>
                <w:szCs w:val="24"/>
                <w:lang w:eastAsia="ru-RU"/>
              </w:rPr>
              <w:t>1. УСЛОВИЯ ДЛЯ ПОЛУЧЕНИЯ КАЧЕСТВЕННОГО ОБРАЗОВАНИЯ (50%)</w:t>
            </w:r>
          </w:p>
        </w:tc>
      </w:tr>
      <w:tr w:rsidR="00A74C2D" w:rsidRPr="00A74C2D" w:rsidTr="00900361">
        <w:trPr>
          <w:trHeight w:val="315"/>
        </w:trPr>
        <w:tc>
          <w:tcPr>
            <w:tcW w:w="10236" w:type="dxa"/>
            <w:gridSpan w:val="4"/>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rPr>
                <w:rFonts w:ascii="Calibri" w:eastAsia="Times New Roman" w:hAnsi="Calibri" w:cs="Calibri"/>
                <w:b/>
                <w:bCs/>
                <w:color w:val="000000"/>
                <w:sz w:val="24"/>
                <w:szCs w:val="24"/>
                <w:lang w:eastAsia="ru-RU"/>
              </w:rPr>
            </w:pPr>
            <w:r w:rsidRPr="00A74C2D">
              <w:rPr>
                <w:rFonts w:ascii="Times New Roman" w:eastAsia="Times New Roman" w:hAnsi="Times New Roman" w:cs="Times New Roman"/>
                <w:color w:val="000000"/>
                <w:sz w:val="24"/>
                <w:szCs w:val="24"/>
                <w:lang w:eastAsia="ru-RU"/>
              </w:rPr>
              <w:t> </w:t>
            </w:r>
            <w:r w:rsidRPr="00A74C2D">
              <w:rPr>
                <w:rFonts w:ascii="Times New Roman" w:eastAsia="Times New Roman" w:hAnsi="Times New Roman" w:cs="Times New Roman"/>
                <w:b/>
                <w:bCs/>
                <w:color w:val="212529"/>
                <w:sz w:val="24"/>
                <w:szCs w:val="24"/>
                <w:lang w:eastAsia="ru-RU"/>
              </w:rPr>
              <w:t>Группа: уровень преподавания (12,5%)</w:t>
            </w:r>
          </w:p>
        </w:tc>
      </w:tr>
      <w:tr w:rsidR="00A74C2D" w:rsidRPr="00A74C2D" w:rsidTr="0090036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1</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041506">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Числ</w:t>
            </w:r>
            <w:r w:rsidR="00041506">
              <w:rPr>
                <w:rFonts w:ascii="Times New Roman" w:eastAsia="Times New Roman" w:hAnsi="Times New Roman" w:cs="Times New Roman"/>
                <w:color w:val="212529"/>
                <w:sz w:val="24"/>
                <w:szCs w:val="24"/>
                <w:lang w:eastAsia="ru-RU"/>
              </w:rPr>
              <w:t>енность</w:t>
            </w:r>
            <w:r w:rsidRPr="00A74C2D">
              <w:rPr>
                <w:rFonts w:ascii="Times New Roman" w:eastAsia="Times New Roman" w:hAnsi="Times New Roman" w:cs="Times New Roman"/>
                <w:color w:val="212529"/>
                <w:sz w:val="24"/>
                <w:szCs w:val="24"/>
                <w:lang w:eastAsia="ru-RU"/>
              </w:rPr>
              <w:t xml:space="preserve"> штатных ППС на 100 студентов</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2,50</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lastRenderedPageBreak/>
              <w:t>2</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Процент штатных преподавателей – членов государственных академий наук национального уровня</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1,50</w:t>
            </w:r>
          </w:p>
        </w:tc>
      </w:tr>
      <w:tr w:rsidR="00A74C2D" w:rsidRPr="00A74C2D" w:rsidTr="0090036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3</w:t>
            </w:r>
          </w:p>
        </w:tc>
        <w:tc>
          <w:tcPr>
            <w:tcW w:w="5725" w:type="dxa"/>
            <w:tcBorders>
              <w:top w:val="nil"/>
              <w:left w:val="nil"/>
              <w:bottom w:val="single" w:sz="4" w:space="0" w:color="auto"/>
              <w:right w:val="single" w:sz="4" w:space="0" w:color="auto"/>
            </w:tcBorders>
            <w:shd w:val="clear" w:color="auto" w:fill="auto"/>
            <w:vAlign w:val="bottom"/>
            <w:hideMark/>
          </w:tcPr>
          <w:p w:rsidR="00A74C2D" w:rsidRPr="00CF23B0" w:rsidRDefault="00A74C2D" w:rsidP="00A74C2D">
            <w:pPr>
              <w:spacing w:after="0" w:line="240" w:lineRule="auto"/>
              <w:rPr>
                <w:rFonts w:ascii="Times New Roman" w:eastAsia="Times New Roman" w:hAnsi="Times New Roman" w:cs="Times New Roman"/>
                <w:color w:val="212529"/>
                <w:sz w:val="24"/>
                <w:szCs w:val="24"/>
                <w:lang w:eastAsia="ru-RU"/>
              </w:rPr>
            </w:pPr>
            <w:r w:rsidRPr="00CF23B0">
              <w:rPr>
                <w:rFonts w:ascii="Times New Roman" w:eastAsia="Times New Roman" w:hAnsi="Times New Roman" w:cs="Times New Roman"/>
                <w:color w:val="212529"/>
                <w:sz w:val="24"/>
                <w:szCs w:val="24"/>
                <w:lang w:eastAsia="ru-RU"/>
              </w:rPr>
              <w:t>Доля ППС с учеными степенями в общем количестве ППС</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 </w:t>
            </w:r>
            <w:r w:rsidR="00900361"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1,00</w:t>
            </w:r>
          </w:p>
        </w:tc>
      </w:tr>
      <w:tr w:rsidR="00A74C2D" w:rsidRPr="00A74C2D" w:rsidTr="0090036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4</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Количество побед студентов вуза в международных студенческих олимпиадах**</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 </w:t>
            </w:r>
            <w:r w:rsidR="00900361">
              <w:rPr>
                <w:rFonts w:ascii="Times New Roman" w:eastAsia="Times New Roman" w:hAnsi="Times New Roman" w:cs="Times New Roman"/>
                <w:color w:val="212529"/>
                <w:sz w:val="24"/>
                <w:szCs w:val="24"/>
                <w:lang w:eastAsia="ru-RU"/>
              </w:rPr>
              <w:t>Данные сайтов международных олимпиад</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2,50</w:t>
            </w:r>
          </w:p>
        </w:tc>
      </w:tr>
      <w:tr w:rsidR="00A74C2D" w:rsidRPr="00A74C2D" w:rsidTr="0090036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5</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представителями академических кругов уровня преподавания в университетах</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Данные опроса академических кругов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5,00</w:t>
            </w:r>
          </w:p>
        </w:tc>
      </w:tr>
      <w:tr w:rsidR="00A74C2D" w:rsidRPr="00A74C2D" w:rsidTr="00900361">
        <w:trPr>
          <w:trHeight w:val="315"/>
        </w:trPr>
        <w:tc>
          <w:tcPr>
            <w:tcW w:w="10236" w:type="dxa"/>
            <w:gridSpan w:val="4"/>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color w:val="000000"/>
                <w:sz w:val="24"/>
                <w:szCs w:val="24"/>
                <w:lang w:eastAsia="ru-RU"/>
              </w:rPr>
              <w:t> </w:t>
            </w:r>
            <w:r w:rsidRPr="00A74C2D">
              <w:rPr>
                <w:rFonts w:ascii="Times New Roman" w:eastAsia="Times New Roman" w:hAnsi="Times New Roman" w:cs="Times New Roman"/>
                <w:b/>
                <w:bCs/>
                <w:color w:val="212529"/>
                <w:sz w:val="24"/>
                <w:szCs w:val="24"/>
                <w:lang w:eastAsia="ru-RU"/>
              </w:rPr>
              <w:t>Группа: международная интеграция (12,5%)</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6</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представителями академических кругов уровня международной интеграции университетов</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Данные опроса академических кругов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3,13</w:t>
            </w:r>
          </w:p>
        </w:tc>
      </w:tr>
      <w:tr w:rsidR="00A74C2D" w:rsidRPr="00A74C2D" w:rsidTr="0090036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7</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Доля иностранных студентов-очников, %</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3,13</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8</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Доля студентов-очников, обучающихся по программам с зарубежными вузами, ведущим к получению двух дипломов, в текущем учебном году, %</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3,13</w:t>
            </w:r>
          </w:p>
        </w:tc>
      </w:tr>
      <w:tr w:rsidR="00A74C2D" w:rsidRPr="00A74C2D" w:rsidTr="00900361">
        <w:trPr>
          <w:trHeight w:val="1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9</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Доля студентов, обучающихся по очной форме обучения по образовательным программам бакалавриата, специалитета, магистратуры, прошедших обучение за рубежом не менее семестра (триместра), в общей численности студентов, обучающихся по очной форме обучения, %</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3,13</w:t>
            </w:r>
          </w:p>
        </w:tc>
      </w:tr>
      <w:tr w:rsidR="00A74C2D" w:rsidRPr="00A74C2D" w:rsidTr="00900361">
        <w:trPr>
          <w:trHeight w:val="315"/>
        </w:trPr>
        <w:tc>
          <w:tcPr>
            <w:tcW w:w="10236" w:type="dxa"/>
            <w:gridSpan w:val="4"/>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color w:val="000000"/>
                <w:sz w:val="24"/>
                <w:szCs w:val="24"/>
                <w:lang w:eastAsia="ru-RU"/>
              </w:rPr>
              <w:t> </w:t>
            </w:r>
            <w:r w:rsidRPr="00A74C2D">
              <w:rPr>
                <w:rFonts w:ascii="Times New Roman" w:eastAsia="Times New Roman" w:hAnsi="Times New Roman" w:cs="Times New Roman"/>
                <w:b/>
                <w:bCs/>
                <w:color w:val="212529"/>
                <w:sz w:val="24"/>
                <w:szCs w:val="24"/>
                <w:lang w:eastAsia="ru-RU"/>
              </w:rPr>
              <w:t>Группа: ресурсная обеспеченность (12,5%)</w:t>
            </w:r>
          </w:p>
        </w:tc>
      </w:tr>
      <w:tr w:rsidR="00A74C2D" w:rsidRPr="00A74C2D" w:rsidTr="0090036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10</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Объем финансовых средств в расчете на одного студента, тыс. рублей</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5,00</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11</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Индекс эндаумент-фонда (рассчитывается на основании объема целевого (эндаумент) фонда вуза и количества жертвователей средств для эндаумент-фонда с момента основания)</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2,50</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12</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представителями академических кругов уровня ресурсного обеспечения образовательного процесса</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Данные опроса академических кругов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5,00</w:t>
            </w:r>
          </w:p>
        </w:tc>
      </w:tr>
      <w:tr w:rsidR="00937FF0" w:rsidRPr="00A74C2D" w:rsidTr="00900361">
        <w:trPr>
          <w:trHeight w:val="315"/>
        </w:trPr>
        <w:tc>
          <w:tcPr>
            <w:tcW w:w="10236" w:type="dxa"/>
            <w:gridSpan w:val="4"/>
            <w:tcBorders>
              <w:top w:val="nil"/>
              <w:left w:val="single" w:sz="4" w:space="0" w:color="auto"/>
              <w:bottom w:val="single" w:sz="4" w:space="0" w:color="auto"/>
              <w:right w:val="single" w:sz="4" w:space="0" w:color="auto"/>
            </w:tcBorders>
            <w:shd w:val="clear" w:color="auto" w:fill="auto"/>
            <w:noWrap/>
            <w:vAlign w:val="bottom"/>
            <w:hideMark/>
          </w:tcPr>
          <w:p w:rsidR="00937FF0" w:rsidRPr="00A74C2D" w:rsidRDefault="00937FF0" w:rsidP="00937FF0">
            <w:pPr>
              <w:spacing w:after="0" w:line="240" w:lineRule="auto"/>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color w:val="000000"/>
                <w:sz w:val="24"/>
                <w:szCs w:val="24"/>
                <w:lang w:eastAsia="ru-RU"/>
              </w:rPr>
              <w:t> </w:t>
            </w:r>
            <w:r w:rsidRPr="00A74C2D">
              <w:rPr>
                <w:rFonts w:ascii="Times New Roman" w:eastAsia="Times New Roman" w:hAnsi="Times New Roman" w:cs="Times New Roman"/>
                <w:b/>
                <w:bCs/>
                <w:color w:val="212529"/>
                <w:sz w:val="24"/>
                <w:szCs w:val="24"/>
                <w:lang w:eastAsia="ru-RU"/>
              </w:rPr>
              <w:t>Группа: востребованность среди абитуриентов (12,5%)</w:t>
            </w:r>
            <w:r w:rsidRPr="00A74C2D">
              <w:rPr>
                <w:rFonts w:ascii="Times New Roman" w:eastAsia="Times New Roman" w:hAnsi="Times New Roman" w:cs="Times New Roman"/>
                <w:b/>
                <w:bCs/>
                <w:color w:val="000000"/>
                <w:sz w:val="24"/>
                <w:szCs w:val="24"/>
                <w:lang w:eastAsia="ru-RU"/>
              </w:rPr>
              <w:t> </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13</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Средняя базовая стоимость обучения на первом курсе по очным программам бакалавриата</w:t>
            </w:r>
            <w:r w:rsidR="00C37AA6">
              <w:rPr>
                <w:rFonts w:ascii="Times New Roman" w:eastAsia="Times New Roman" w:hAnsi="Times New Roman" w:cs="Times New Roman"/>
                <w:color w:val="212529"/>
                <w:sz w:val="24"/>
                <w:szCs w:val="24"/>
                <w:lang w:eastAsia="ru-RU"/>
              </w:rPr>
              <w:t xml:space="preserve"> и </w:t>
            </w:r>
            <w:proofErr w:type="spellStart"/>
            <w:r w:rsidR="00C37AA6">
              <w:rPr>
                <w:rFonts w:ascii="Times New Roman" w:eastAsia="Times New Roman" w:hAnsi="Times New Roman" w:cs="Times New Roman"/>
                <w:color w:val="212529"/>
                <w:sz w:val="24"/>
                <w:szCs w:val="24"/>
                <w:lang w:eastAsia="ru-RU"/>
              </w:rPr>
              <w:t>специали</w:t>
            </w:r>
            <w:r w:rsidR="00CD7AE2">
              <w:rPr>
                <w:rFonts w:ascii="Times New Roman" w:eastAsia="Times New Roman" w:hAnsi="Times New Roman" w:cs="Times New Roman"/>
                <w:color w:val="212529"/>
                <w:sz w:val="24"/>
                <w:szCs w:val="24"/>
                <w:lang w:eastAsia="ru-RU"/>
              </w:rPr>
              <w:t>т</w:t>
            </w:r>
            <w:r w:rsidR="00C37AA6">
              <w:rPr>
                <w:rFonts w:ascii="Times New Roman" w:eastAsia="Times New Roman" w:hAnsi="Times New Roman" w:cs="Times New Roman"/>
                <w:color w:val="212529"/>
                <w:sz w:val="24"/>
                <w:szCs w:val="24"/>
                <w:lang w:eastAsia="ru-RU"/>
              </w:rPr>
              <w:t>ет</w:t>
            </w:r>
            <w:r w:rsidR="00CD7AE2">
              <w:rPr>
                <w:rFonts w:ascii="Times New Roman" w:eastAsia="Times New Roman" w:hAnsi="Times New Roman" w:cs="Times New Roman"/>
                <w:color w:val="212529"/>
                <w:sz w:val="24"/>
                <w:szCs w:val="24"/>
                <w:lang w:eastAsia="ru-RU"/>
              </w:rPr>
              <w:t>а</w:t>
            </w:r>
            <w:proofErr w:type="spellEnd"/>
            <w:r w:rsidR="00900361">
              <w:rPr>
                <w:rFonts w:ascii="Times New Roman" w:eastAsia="Times New Roman" w:hAnsi="Times New Roman" w:cs="Times New Roman"/>
                <w:color w:val="212529"/>
                <w:sz w:val="24"/>
                <w:szCs w:val="24"/>
                <w:lang w:eastAsia="ru-RU"/>
              </w:rPr>
              <w:t>, тыс. рублей в год</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3,13</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14</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Доля студентов, принятых на основании участия / победы в олимпиаде, без других вступительных испытаний, %</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3,13</w:t>
            </w:r>
          </w:p>
        </w:tc>
      </w:tr>
      <w:tr w:rsidR="00A74C2D" w:rsidRPr="00A74C2D" w:rsidTr="00900361">
        <w:trPr>
          <w:trHeight w:val="9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15</w:t>
            </w:r>
          </w:p>
        </w:tc>
        <w:tc>
          <w:tcPr>
            <w:tcW w:w="5725" w:type="dxa"/>
            <w:tcBorders>
              <w:top w:val="nil"/>
              <w:left w:val="nil"/>
              <w:bottom w:val="single" w:sz="4" w:space="0" w:color="auto"/>
              <w:right w:val="single" w:sz="4" w:space="0" w:color="auto"/>
            </w:tcBorders>
            <w:shd w:val="clear" w:color="auto" w:fill="auto"/>
            <w:vAlign w:val="bottom"/>
            <w:hideMark/>
          </w:tcPr>
          <w:p w:rsidR="00A74C2D" w:rsidRPr="00CF23B0" w:rsidRDefault="00A74C2D" w:rsidP="00A74C2D">
            <w:pPr>
              <w:spacing w:after="0" w:line="240" w:lineRule="auto"/>
              <w:rPr>
                <w:rFonts w:ascii="Times New Roman" w:eastAsia="Times New Roman" w:hAnsi="Times New Roman" w:cs="Times New Roman"/>
                <w:color w:val="212529"/>
                <w:sz w:val="24"/>
                <w:szCs w:val="24"/>
                <w:lang w:eastAsia="ru-RU"/>
              </w:rPr>
            </w:pPr>
            <w:r w:rsidRPr="00CF23B0">
              <w:rPr>
                <w:rFonts w:ascii="Times New Roman" w:eastAsia="Times New Roman" w:hAnsi="Times New Roman" w:cs="Times New Roman"/>
                <w:color w:val="212529"/>
                <w:sz w:val="24"/>
                <w:szCs w:val="24"/>
                <w:lang w:eastAsia="ru-RU"/>
              </w:rPr>
              <w:t>Средневзвешенный балл ЕГЭ студентов, зачисленных по общему конкурсу на очную форму обучения в вуз по программам бакалавриата и специалитета на бюджетной основе, а также с оплатой стоимости затрат на обучение физическими и юридическими лицами</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center"/>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6,25</w:t>
            </w:r>
          </w:p>
        </w:tc>
      </w:tr>
      <w:tr w:rsidR="00A74C2D" w:rsidRPr="00A74C2D" w:rsidTr="00900361">
        <w:trPr>
          <w:trHeight w:val="676"/>
        </w:trPr>
        <w:tc>
          <w:tcPr>
            <w:tcW w:w="10236" w:type="dxa"/>
            <w:gridSpan w:val="4"/>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212529"/>
                <w:sz w:val="24"/>
                <w:szCs w:val="24"/>
                <w:lang w:eastAsia="ru-RU"/>
              </w:rPr>
              <w:t>2. УРОВЕНЬ ВОСТРЕБОВАННОСТИ ВЫПУСКНИКОВ РАБОТОДАТЕЛЯМИ (30%)</w:t>
            </w:r>
          </w:p>
        </w:tc>
      </w:tr>
      <w:tr w:rsidR="00A74C2D" w:rsidRPr="00A74C2D" w:rsidTr="00900361">
        <w:trPr>
          <w:trHeight w:val="315"/>
        </w:trPr>
        <w:tc>
          <w:tcPr>
            <w:tcW w:w="10236" w:type="dxa"/>
            <w:gridSpan w:val="4"/>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color w:val="000000"/>
                <w:sz w:val="24"/>
                <w:szCs w:val="24"/>
                <w:lang w:eastAsia="ru-RU"/>
              </w:rPr>
              <w:lastRenderedPageBreak/>
              <w:t> </w:t>
            </w:r>
            <w:r w:rsidRPr="00A74C2D">
              <w:rPr>
                <w:rFonts w:ascii="Times New Roman" w:eastAsia="Times New Roman" w:hAnsi="Times New Roman" w:cs="Times New Roman"/>
                <w:b/>
                <w:bCs/>
                <w:color w:val="212529"/>
                <w:sz w:val="24"/>
                <w:szCs w:val="24"/>
                <w:lang w:eastAsia="ru-RU"/>
              </w:rPr>
              <w:t>Группа: качество карьеры выпускников (15,0%)</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16</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студентами и выпускниками качества прикладных знаний и навыков выпускников</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Сведения из опросного листа для студентов и выпускников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1,67</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17</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студентами и выпускниками способности выпускников университета приобретать новые знания и навыки</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Сведения из опросного листа для студентов и выпускников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1,67</w:t>
            </w:r>
          </w:p>
        </w:tc>
      </w:tr>
      <w:tr w:rsidR="00A74C2D" w:rsidRPr="00A74C2D" w:rsidTr="00900361">
        <w:trPr>
          <w:trHeight w:val="9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18</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Число выпускников, занимающих руководящие должности в крупнейших компаниях России (список RAEX-600)</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Отчетность эмитентов и информация, предоставленная компаниями</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1,67</w:t>
            </w:r>
          </w:p>
        </w:tc>
      </w:tr>
      <w:tr w:rsidR="00A74C2D" w:rsidRPr="00A74C2D" w:rsidTr="00900361">
        <w:trPr>
          <w:trHeight w:val="9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19</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CD7AE2">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Средний ур</w:t>
            </w:r>
            <w:r w:rsidR="00900361">
              <w:rPr>
                <w:rFonts w:ascii="Times New Roman" w:eastAsia="Times New Roman" w:hAnsi="Times New Roman" w:cs="Times New Roman"/>
                <w:color w:val="212529"/>
                <w:sz w:val="24"/>
                <w:szCs w:val="24"/>
                <w:lang w:eastAsia="ru-RU"/>
              </w:rPr>
              <w:t xml:space="preserve">овень </w:t>
            </w:r>
            <w:r w:rsidR="00CD7AE2">
              <w:rPr>
                <w:rFonts w:ascii="Times New Roman" w:eastAsia="Times New Roman" w:hAnsi="Times New Roman" w:cs="Times New Roman"/>
                <w:color w:val="212529"/>
                <w:sz w:val="24"/>
                <w:szCs w:val="24"/>
                <w:lang w:eastAsia="ru-RU"/>
              </w:rPr>
              <w:t>дохода</w:t>
            </w:r>
            <w:r w:rsidR="00900361">
              <w:rPr>
                <w:rFonts w:ascii="Times New Roman" w:eastAsia="Times New Roman" w:hAnsi="Times New Roman" w:cs="Times New Roman"/>
                <w:color w:val="212529"/>
                <w:sz w:val="24"/>
                <w:szCs w:val="24"/>
                <w:lang w:eastAsia="ru-RU"/>
              </w:rPr>
              <w:t xml:space="preserve"> выпускников вуза, тыс. рублей</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Данные мониторинга трудоустройства выпускников Минобрнауки РФ</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1,67</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20</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работодателями качества прикладных знаний и навыков выпускников</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Данные опроса компаний-работодателей</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1,67</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21</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работодателями способности выпускников университета эффективно работать на управленческих и административных позициях</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Данные опроса компаний-работодателей</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1,67</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22</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работодателями возможностей выпускников вуза для карьерного роста</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Данные опроса компаний-работодателей</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1,67</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23</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студентами и выпускниками уровня преференций выпускников университета на рынке труда</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Сведения из опросного листа для студентов и выпускников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1,67</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24</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студентами и выпускниками конкурентоспособности вуза</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Сведения из опросного листа для студентов и выпускников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1,67</w:t>
            </w:r>
          </w:p>
        </w:tc>
      </w:tr>
      <w:tr w:rsidR="00A74C2D" w:rsidRPr="00A74C2D" w:rsidTr="00900361">
        <w:trPr>
          <w:trHeight w:val="315"/>
        </w:trPr>
        <w:tc>
          <w:tcPr>
            <w:tcW w:w="10236" w:type="dxa"/>
            <w:gridSpan w:val="4"/>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color w:val="000000"/>
                <w:sz w:val="24"/>
                <w:szCs w:val="24"/>
                <w:lang w:eastAsia="ru-RU"/>
              </w:rPr>
              <w:t> </w:t>
            </w:r>
            <w:r w:rsidRPr="00A74C2D">
              <w:rPr>
                <w:rFonts w:ascii="Times New Roman" w:eastAsia="Times New Roman" w:hAnsi="Times New Roman" w:cs="Times New Roman"/>
                <w:b/>
                <w:bCs/>
                <w:color w:val="212529"/>
                <w:sz w:val="24"/>
                <w:szCs w:val="24"/>
                <w:lang w:eastAsia="ru-RU"/>
              </w:rPr>
              <w:t>Группа: сотрудничество с работодателями (15,0%)</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25</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Доля студентов, проходивших в завершенном учебном году подготовку на базовых кафедрах, организованных при вузе, %</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3,75</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26</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900361">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Объем средств, привлеченных вузом за счет реализации дополнительных профессиональных програ</w:t>
            </w:r>
            <w:r w:rsidR="00900361">
              <w:rPr>
                <w:rFonts w:ascii="Times New Roman" w:eastAsia="Times New Roman" w:hAnsi="Times New Roman" w:cs="Times New Roman"/>
                <w:color w:val="212529"/>
                <w:sz w:val="24"/>
                <w:szCs w:val="24"/>
                <w:lang w:eastAsia="ru-RU"/>
              </w:rPr>
              <w:t>мм в отчетном году,</w:t>
            </w:r>
            <w:r w:rsidR="00CD7AE2">
              <w:rPr>
                <w:rFonts w:ascii="Times New Roman" w:eastAsia="Times New Roman" w:hAnsi="Times New Roman" w:cs="Times New Roman"/>
                <w:color w:val="212529"/>
                <w:sz w:val="24"/>
                <w:szCs w:val="24"/>
                <w:lang w:eastAsia="ru-RU"/>
              </w:rPr>
              <w:t xml:space="preserve"> </w:t>
            </w:r>
            <w:r w:rsidR="00900361">
              <w:rPr>
                <w:rFonts w:ascii="Times New Roman" w:eastAsia="Times New Roman" w:hAnsi="Times New Roman" w:cs="Times New Roman"/>
                <w:color w:val="212529"/>
                <w:sz w:val="24"/>
                <w:szCs w:val="24"/>
                <w:lang w:eastAsia="ru-RU"/>
              </w:rPr>
              <w:t>млн рублей</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3,75</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27</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работодателями интенсивности сотрудничества вуза с работодателями</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Данные опроса компаний-работодателей</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3,75</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28</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студентами и выпускниками интенсивности сотрудничества вуза с работодателями</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Сведения из опросного листа для студентов и выпускников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3,75</w:t>
            </w:r>
          </w:p>
        </w:tc>
      </w:tr>
      <w:tr w:rsidR="00A74C2D" w:rsidRPr="00A74C2D" w:rsidTr="00900361">
        <w:trPr>
          <w:trHeight w:val="315"/>
        </w:trPr>
        <w:tc>
          <w:tcPr>
            <w:tcW w:w="10236" w:type="dxa"/>
            <w:gridSpan w:val="4"/>
            <w:tcBorders>
              <w:top w:val="nil"/>
              <w:left w:val="single" w:sz="4" w:space="0" w:color="auto"/>
              <w:bottom w:val="single" w:sz="4" w:space="0" w:color="auto"/>
              <w:right w:val="single" w:sz="4" w:space="0" w:color="auto"/>
            </w:tcBorders>
            <w:shd w:val="clear" w:color="auto" w:fill="auto"/>
            <w:noWrap/>
            <w:vAlign w:val="bottom"/>
            <w:hideMark/>
          </w:tcPr>
          <w:p w:rsidR="00A74C2D" w:rsidRPr="001D462F" w:rsidRDefault="00A74C2D" w:rsidP="00A74C2D">
            <w:pPr>
              <w:spacing w:after="0" w:line="240" w:lineRule="auto"/>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 </w:t>
            </w:r>
          </w:p>
          <w:p w:rsidR="00A74C2D" w:rsidRPr="00A74C2D" w:rsidRDefault="00A74C2D" w:rsidP="00A74C2D">
            <w:pPr>
              <w:spacing w:after="0" w:line="240" w:lineRule="auto"/>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212529"/>
                <w:sz w:val="24"/>
                <w:szCs w:val="24"/>
                <w:lang w:eastAsia="ru-RU"/>
              </w:rPr>
              <w:lastRenderedPageBreak/>
              <w:t>3. УРОВЕНЬ НАУЧНО-ИССЛЕДОВАТЕЛЬСКОЙ ДЕЯТЕЛЬНОСТИ (20%)</w:t>
            </w:r>
          </w:p>
        </w:tc>
      </w:tr>
      <w:tr w:rsidR="00A74C2D" w:rsidRPr="00A74C2D" w:rsidTr="00900361">
        <w:trPr>
          <w:trHeight w:val="315"/>
        </w:trPr>
        <w:tc>
          <w:tcPr>
            <w:tcW w:w="10236" w:type="dxa"/>
            <w:gridSpan w:val="4"/>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color w:val="000000"/>
                <w:sz w:val="24"/>
                <w:szCs w:val="24"/>
                <w:lang w:eastAsia="ru-RU"/>
              </w:rPr>
              <w:lastRenderedPageBreak/>
              <w:t> </w:t>
            </w:r>
            <w:r w:rsidRPr="00A74C2D">
              <w:rPr>
                <w:rFonts w:ascii="Times New Roman" w:eastAsia="Times New Roman" w:hAnsi="Times New Roman" w:cs="Times New Roman"/>
                <w:b/>
                <w:bCs/>
                <w:color w:val="212529"/>
                <w:sz w:val="24"/>
                <w:szCs w:val="24"/>
                <w:lang w:eastAsia="ru-RU"/>
              </w:rPr>
              <w:t>Группа: научно-исследовательский потенциал (6,0%)</w:t>
            </w:r>
          </w:p>
        </w:tc>
      </w:tr>
      <w:tr w:rsidR="00A74C2D" w:rsidRPr="00A74C2D" w:rsidTr="0090036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29</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Объем бюджета, привлеченного на НИОКР за год, млн рублей</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2,00</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30</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Объем финансирования по гра</w:t>
            </w:r>
            <w:r w:rsidR="00B928AE">
              <w:rPr>
                <w:rFonts w:ascii="Times New Roman" w:eastAsia="Times New Roman" w:hAnsi="Times New Roman" w:cs="Times New Roman"/>
                <w:color w:val="212529"/>
                <w:sz w:val="24"/>
                <w:szCs w:val="24"/>
                <w:lang w:eastAsia="ru-RU"/>
              </w:rPr>
              <w:t>нтам, выделенным вузу РФФИ и РНФ начиная с 2017</w:t>
            </w:r>
            <w:r w:rsidR="00900361">
              <w:rPr>
                <w:rFonts w:ascii="Times New Roman" w:eastAsia="Times New Roman" w:hAnsi="Times New Roman" w:cs="Times New Roman"/>
                <w:color w:val="212529"/>
                <w:sz w:val="24"/>
                <w:szCs w:val="24"/>
                <w:lang w:eastAsia="ru-RU"/>
              </w:rPr>
              <w:t xml:space="preserve"> года, млн рублей</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0,80</w:t>
            </w:r>
          </w:p>
        </w:tc>
      </w:tr>
      <w:tr w:rsidR="00A74C2D" w:rsidRPr="00A74C2D" w:rsidTr="00900361">
        <w:trPr>
          <w:trHeight w:val="9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31</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Индекс вовлеченности обучающихся в НИОКР (рассчитывается на основе доли занятых в НИОКР обучающихся, а также среднего размера оплаты труда обучающихся по проектам НИОКР за год)</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0,80</w:t>
            </w:r>
          </w:p>
        </w:tc>
      </w:tr>
      <w:tr w:rsidR="00A74C2D" w:rsidRPr="00A74C2D" w:rsidTr="00900361">
        <w:trPr>
          <w:trHeight w:val="9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32</w:t>
            </w:r>
          </w:p>
        </w:tc>
        <w:tc>
          <w:tcPr>
            <w:tcW w:w="5725" w:type="dxa"/>
            <w:tcBorders>
              <w:top w:val="nil"/>
              <w:left w:val="nil"/>
              <w:bottom w:val="single" w:sz="4" w:space="0" w:color="auto"/>
              <w:right w:val="single" w:sz="4" w:space="0" w:color="auto"/>
            </w:tcBorders>
            <w:shd w:val="clear" w:color="auto" w:fill="auto"/>
            <w:vAlign w:val="bottom"/>
            <w:hideMark/>
          </w:tcPr>
          <w:p w:rsidR="00A74C2D" w:rsidRPr="00CF23B0" w:rsidRDefault="00900361" w:rsidP="00900361">
            <w:pPr>
              <w:spacing w:after="0" w:line="240" w:lineRule="auto"/>
              <w:rPr>
                <w:rFonts w:ascii="Times New Roman" w:eastAsia="Times New Roman" w:hAnsi="Times New Roman" w:cs="Times New Roman"/>
                <w:color w:val="212529"/>
                <w:sz w:val="24"/>
                <w:szCs w:val="24"/>
                <w:lang w:eastAsia="ru-RU"/>
              </w:rPr>
            </w:pPr>
            <w:r w:rsidRPr="00CF23B0">
              <w:rPr>
                <w:rFonts w:ascii="Times New Roman" w:eastAsia="Times New Roman" w:hAnsi="Times New Roman" w:cs="Times New Roman"/>
                <w:color w:val="212529"/>
                <w:sz w:val="24"/>
                <w:szCs w:val="24"/>
                <w:lang w:eastAsia="ru-RU"/>
              </w:rPr>
              <w:t>К</w:t>
            </w:r>
            <w:r w:rsidR="00A74C2D" w:rsidRPr="00CF23B0">
              <w:rPr>
                <w:rFonts w:ascii="Times New Roman" w:eastAsia="Times New Roman" w:hAnsi="Times New Roman" w:cs="Times New Roman"/>
                <w:color w:val="212529"/>
                <w:sz w:val="24"/>
                <w:szCs w:val="24"/>
                <w:lang w:eastAsia="ru-RU"/>
              </w:rPr>
              <w:t>оличеств</w:t>
            </w:r>
            <w:r w:rsidRPr="00CF23B0">
              <w:rPr>
                <w:rFonts w:ascii="Times New Roman" w:eastAsia="Times New Roman" w:hAnsi="Times New Roman" w:cs="Times New Roman"/>
                <w:color w:val="212529"/>
                <w:sz w:val="24"/>
                <w:szCs w:val="24"/>
                <w:lang w:eastAsia="ru-RU"/>
              </w:rPr>
              <w:t>о</w:t>
            </w:r>
            <w:r w:rsidR="00A74C2D" w:rsidRPr="00CF23B0">
              <w:rPr>
                <w:rFonts w:ascii="Times New Roman" w:eastAsia="Times New Roman" w:hAnsi="Times New Roman" w:cs="Times New Roman"/>
                <w:color w:val="212529"/>
                <w:sz w:val="24"/>
                <w:szCs w:val="24"/>
                <w:lang w:eastAsia="ru-RU"/>
              </w:rPr>
              <w:t xml:space="preserve"> защит кандидатских диссертаций в диссертационных советах в отчетном году </w:t>
            </w:r>
            <w:r w:rsidRPr="00CF23B0">
              <w:rPr>
                <w:rFonts w:ascii="Times New Roman" w:eastAsia="Times New Roman" w:hAnsi="Times New Roman" w:cs="Times New Roman"/>
                <w:color w:val="212529"/>
                <w:sz w:val="24"/>
                <w:szCs w:val="24"/>
                <w:lang w:eastAsia="ru-RU"/>
              </w:rPr>
              <w:t>в расчете на</w:t>
            </w:r>
            <w:r w:rsidR="00A74C2D" w:rsidRPr="00CF23B0">
              <w:rPr>
                <w:rFonts w:ascii="Times New Roman" w:eastAsia="Times New Roman" w:hAnsi="Times New Roman" w:cs="Times New Roman"/>
                <w:color w:val="212529"/>
                <w:sz w:val="24"/>
                <w:szCs w:val="24"/>
                <w:lang w:eastAsia="ru-RU"/>
              </w:rPr>
              <w:t xml:space="preserve"> 100 обучающихся программ бакалавриата, </w:t>
            </w:r>
            <w:proofErr w:type="spellStart"/>
            <w:r w:rsidR="00A74C2D" w:rsidRPr="00CF23B0">
              <w:rPr>
                <w:rFonts w:ascii="Times New Roman" w:eastAsia="Times New Roman" w:hAnsi="Times New Roman" w:cs="Times New Roman"/>
                <w:color w:val="212529"/>
                <w:sz w:val="24"/>
                <w:szCs w:val="24"/>
                <w:lang w:eastAsia="ru-RU"/>
              </w:rPr>
              <w:t>специалитета</w:t>
            </w:r>
            <w:proofErr w:type="spellEnd"/>
            <w:r w:rsidR="00A74C2D" w:rsidRPr="00CF23B0">
              <w:rPr>
                <w:rFonts w:ascii="Times New Roman" w:eastAsia="Times New Roman" w:hAnsi="Times New Roman" w:cs="Times New Roman"/>
                <w:color w:val="212529"/>
                <w:sz w:val="24"/>
                <w:szCs w:val="24"/>
                <w:lang w:eastAsia="ru-RU"/>
              </w:rPr>
              <w:t xml:space="preserve">, магистратуры и </w:t>
            </w:r>
            <w:r w:rsidR="00CD7AE2" w:rsidRPr="00CF23B0">
              <w:rPr>
                <w:rFonts w:ascii="Times New Roman" w:eastAsia="Times New Roman" w:hAnsi="Times New Roman" w:cs="Times New Roman"/>
                <w:color w:val="212529"/>
                <w:sz w:val="24"/>
                <w:szCs w:val="24"/>
                <w:lang w:eastAsia="ru-RU"/>
              </w:rPr>
              <w:t xml:space="preserve">аспирантуры, ординатуры, </w:t>
            </w:r>
            <w:proofErr w:type="spellStart"/>
            <w:r w:rsidR="00CD7AE2" w:rsidRPr="00CF23B0">
              <w:rPr>
                <w:rFonts w:ascii="Times New Roman" w:eastAsia="Times New Roman" w:hAnsi="Times New Roman" w:cs="Times New Roman"/>
                <w:color w:val="212529"/>
                <w:sz w:val="24"/>
                <w:szCs w:val="24"/>
                <w:lang w:eastAsia="ru-RU"/>
              </w:rPr>
              <w:t>ассистентуры</w:t>
            </w:r>
            <w:proofErr w:type="spellEnd"/>
            <w:r w:rsidR="00CD7AE2" w:rsidRPr="00CF23B0">
              <w:rPr>
                <w:rFonts w:ascii="Times New Roman" w:eastAsia="Times New Roman" w:hAnsi="Times New Roman" w:cs="Times New Roman"/>
                <w:color w:val="212529"/>
                <w:sz w:val="24"/>
                <w:szCs w:val="24"/>
                <w:lang w:eastAsia="ru-RU"/>
              </w:rPr>
              <w:t>-стажировки</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0,80</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33</w:t>
            </w:r>
          </w:p>
        </w:tc>
        <w:tc>
          <w:tcPr>
            <w:tcW w:w="5725" w:type="dxa"/>
            <w:tcBorders>
              <w:top w:val="nil"/>
              <w:left w:val="nil"/>
              <w:bottom w:val="single" w:sz="4" w:space="0" w:color="auto"/>
              <w:right w:val="single" w:sz="4" w:space="0" w:color="auto"/>
            </w:tcBorders>
            <w:shd w:val="clear" w:color="auto" w:fill="auto"/>
            <w:vAlign w:val="bottom"/>
            <w:hideMark/>
          </w:tcPr>
          <w:p w:rsidR="00A74C2D" w:rsidRPr="00CF23B0" w:rsidRDefault="00CD7AE2" w:rsidP="00900361">
            <w:pPr>
              <w:spacing w:after="0" w:line="240" w:lineRule="auto"/>
              <w:rPr>
                <w:rFonts w:ascii="Times New Roman" w:eastAsia="Times New Roman" w:hAnsi="Times New Roman" w:cs="Times New Roman"/>
                <w:color w:val="212529"/>
                <w:sz w:val="24"/>
                <w:szCs w:val="24"/>
                <w:lang w:eastAsia="ru-RU"/>
              </w:rPr>
            </w:pPr>
            <w:r w:rsidRPr="00CF23B0">
              <w:rPr>
                <w:rFonts w:ascii="Times New Roman" w:eastAsia="Times New Roman" w:hAnsi="Times New Roman" w:cs="Times New Roman"/>
                <w:color w:val="212529"/>
                <w:sz w:val="24"/>
                <w:szCs w:val="24"/>
                <w:lang w:eastAsia="ru-RU"/>
              </w:rPr>
              <w:t>Отношение</w:t>
            </w:r>
            <w:r w:rsidR="00900361" w:rsidRPr="00CF23B0">
              <w:rPr>
                <w:rFonts w:ascii="Times New Roman" w:eastAsia="Times New Roman" w:hAnsi="Times New Roman" w:cs="Times New Roman"/>
                <w:color w:val="212529"/>
                <w:sz w:val="24"/>
                <w:szCs w:val="24"/>
                <w:lang w:eastAsia="ru-RU"/>
              </w:rPr>
              <w:t xml:space="preserve"> ч</w:t>
            </w:r>
            <w:r w:rsidR="00A74C2D" w:rsidRPr="00CF23B0">
              <w:rPr>
                <w:rFonts w:ascii="Times New Roman" w:eastAsia="Times New Roman" w:hAnsi="Times New Roman" w:cs="Times New Roman"/>
                <w:color w:val="212529"/>
                <w:sz w:val="24"/>
                <w:szCs w:val="24"/>
                <w:lang w:eastAsia="ru-RU"/>
              </w:rPr>
              <w:t>исл</w:t>
            </w:r>
            <w:r w:rsidR="00041506" w:rsidRPr="00CF23B0">
              <w:rPr>
                <w:rFonts w:ascii="Times New Roman" w:eastAsia="Times New Roman" w:hAnsi="Times New Roman" w:cs="Times New Roman"/>
                <w:color w:val="212529"/>
                <w:sz w:val="24"/>
                <w:szCs w:val="24"/>
                <w:lang w:eastAsia="ru-RU"/>
              </w:rPr>
              <w:t>енност</w:t>
            </w:r>
            <w:r w:rsidR="00900361" w:rsidRPr="00CF23B0">
              <w:rPr>
                <w:rFonts w:ascii="Times New Roman" w:eastAsia="Times New Roman" w:hAnsi="Times New Roman" w:cs="Times New Roman"/>
                <w:color w:val="212529"/>
                <w:sz w:val="24"/>
                <w:szCs w:val="24"/>
                <w:lang w:eastAsia="ru-RU"/>
              </w:rPr>
              <w:t>и</w:t>
            </w:r>
            <w:r w:rsidR="00A74C2D" w:rsidRPr="00CF23B0">
              <w:rPr>
                <w:rFonts w:ascii="Times New Roman" w:eastAsia="Times New Roman" w:hAnsi="Times New Roman" w:cs="Times New Roman"/>
                <w:color w:val="212529"/>
                <w:sz w:val="24"/>
                <w:szCs w:val="24"/>
                <w:lang w:eastAsia="ru-RU"/>
              </w:rPr>
              <w:t xml:space="preserve"> обучающихся по программам аспирантуры, ординатуры, </w:t>
            </w:r>
            <w:proofErr w:type="spellStart"/>
            <w:r w:rsidR="00A74C2D" w:rsidRPr="00CF23B0">
              <w:rPr>
                <w:rFonts w:ascii="Times New Roman" w:eastAsia="Times New Roman" w:hAnsi="Times New Roman" w:cs="Times New Roman"/>
                <w:color w:val="212529"/>
                <w:sz w:val="24"/>
                <w:szCs w:val="24"/>
                <w:lang w:eastAsia="ru-RU"/>
              </w:rPr>
              <w:t>ассистентуры</w:t>
            </w:r>
            <w:proofErr w:type="spellEnd"/>
            <w:r w:rsidR="00A74C2D" w:rsidRPr="00CF23B0">
              <w:rPr>
                <w:rFonts w:ascii="Times New Roman" w:eastAsia="Times New Roman" w:hAnsi="Times New Roman" w:cs="Times New Roman"/>
                <w:color w:val="212529"/>
                <w:sz w:val="24"/>
                <w:szCs w:val="24"/>
                <w:lang w:eastAsia="ru-RU"/>
              </w:rPr>
              <w:t xml:space="preserve">-стажировки </w:t>
            </w:r>
            <w:r w:rsidR="00900361" w:rsidRPr="00CF23B0">
              <w:rPr>
                <w:rFonts w:ascii="Times New Roman" w:eastAsia="Times New Roman" w:hAnsi="Times New Roman" w:cs="Times New Roman"/>
                <w:color w:val="212529"/>
                <w:sz w:val="24"/>
                <w:szCs w:val="24"/>
                <w:lang w:eastAsia="ru-RU"/>
              </w:rPr>
              <w:t>к численности студентов</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0,80</w:t>
            </w:r>
          </w:p>
        </w:tc>
      </w:tr>
      <w:tr w:rsidR="00A74C2D" w:rsidRPr="00A74C2D" w:rsidTr="00900361">
        <w:trPr>
          <w:trHeight w:val="9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34</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академическим, научным и инновационным сообществами общего уровня научно-исследовательской активности вузов</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Данные опроса академических кругов, данные опроса научного сообщества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0,80</w:t>
            </w:r>
          </w:p>
        </w:tc>
      </w:tr>
      <w:tr w:rsidR="00A74C2D" w:rsidRPr="00A74C2D" w:rsidTr="00900361">
        <w:trPr>
          <w:trHeight w:val="315"/>
        </w:trPr>
        <w:tc>
          <w:tcPr>
            <w:tcW w:w="10236" w:type="dxa"/>
            <w:gridSpan w:val="4"/>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color w:val="000000"/>
                <w:sz w:val="24"/>
                <w:szCs w:val="24"/>
                <w:lang w:eastAsia="ru-RU"/>
              </w:rPr>
              <w:t> </w:t>
            </w:r>
            <w:r w:rsidRPr="00A74C2D">
              <w:rPr>
                <w:rFonts w:ascii="Times New Roman" w:eastAsia="Times New Roman" w:hAnsi="Times New Roman" w:cs="Times New Roman"/>
                <w:b/>
                <w:bCs/>
                <w:color w:val="212529"/>
                <w:sz w:val="24"/>
                <w:szCs w:val="24"/>
                <w:lang w:eastAsia="ru-RU"/>
              </w:rPr>
              <w:t>Группа: научные достижения (10,0%)</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35</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Количество публикаций за последние пять лет в научных журналах, индексируемых в зарубежных базах данных, на одного НПР</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Расчеты RAEX на основании наукометрических показателей</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1,82</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36</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Количество цитирований статей, изданных за последние пять лет, в среднем на одну статью, согласно зарубежным базам данных</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Расчеты RAEX на основании наукометрических показателей</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1,82</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37</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Количество цитирований статей, изданных за последние пять лет, на одного НПР, согласно зарубежным базам данных</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Расчеты RAEX на основании наукометрических показателей</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1,82</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38</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Количество цитирований статей, изданных за последние пять лет, на одного НПР, согласно РИНЦ</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Расчеты RAEX на основании наукометрических показателей</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0,91</w:t>
            </w:r>
          </w:p>
        </w:tc>
      </w:tr>
      <w:tr w:rsidR="00A74C2D" w:rsidRPr="00A74C2D" w:rsidTr="00900361">
        <w:trPr>
          <w:trHeight w:val="9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39</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представителями академического, научного и инновационного сообществ популярности научных публикаций сотрудников университета</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Данные опроса академических кругов, данные опроса научного сообщества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1,82</w:t>
            </w:r>
          </w:p>
        </w:tc>
      </w:tr>
      <w:tr w:rsidR="00A74C2D" w:rsidRPr="00A74C2D" w:rsidTr="00900361">
        <w:trPr>
          <w:trHeight w:val="94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40</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представителями академического, научного и инновационного сообществ успешности коммерциализации разработок университетов</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Данные опроса академических кругов, данные опроса научного сообщества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1,82</w:t>
            </w:r>
          </w:p>
        </w:tc>
      </w:tr>
      <w:tr w:rsidR="00A74C2D" w:rsidRPr="00A74C2D" w:rsidTr="00900361">
        <w:trPr>
          <w:trHeight w:val="315"/>
        </w:trPr>
        <w:tc>
          <w:tcPr>
            <w:tcW w:w="10236" w:type="dxa"/>
            <w:gridSpan w:val="4"/>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 </w:t>
            </w:r>
            <w:r w:rsidRPr="00A74C2D">
              <w:rPr>
                <w:rFonts w:ascii="Times New Roman" w:eastAsia="Times New Roman" w:hAnsi="Times New Roman" w:cs="Times New Roman"/>
                <w:b/>
                <w:bCs/>
                <w:color w:val="212529"/>
                <w:sz w:val="24"/>
                <w:szCs w:val="24"/>
                <w:lang w:eastAsia="ru-RU"/>
              </w:rPr>
              <w:t>Группа: исследовательская инфраструктура (4,0%)</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lastRenderedPageBreak/>
              <w:t>41</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Оценка представителями научного и инновационного сообществ инфраструктуры для научных исследований</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Данные опроса научного сообщества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1,33</w:t>
            </w:r>
          </w:p>
        </w:tc>
      </w:tr>
      <w:tr w:rsidR="00A74C2D" w:rsidRPr="00A74C2D" w:rsidTr="0090036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42</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Количество работающих при вузе лабораторий, конструкторских и проектно-конструкторских подразделений</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1,33</w:t>
            </w:r>
          </w:p>
        </w:tc>
      </w:tr>
      <w:tr w:rsidR="00A74C2D" w:rsidRPr="00A74C2D" w:rsidTr="0090036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color w:val="000000"/>
                <w:sz w:val="24"/>
                <w:szCs w:val="24"/>
                <w:lang w:eastAsia="ru-RU"/>
              </w:rPr>
            </w:pPr>
            <w:r w:rsidRPr="00A74C2D">
              <w:rPr>
                <w:rFonts w:ascii="Times New Roman" w:eastAsia="Times New Roman" w:hAnsi="Times New Roman" w:cs="Times New Roman"/>
                <w:color w:val="000000"/>
                <w:sz w:val="24"/>
                <w:szCs w:val="24"/>
                <w:lang w:eastAsia="ru-RU"/>
              </w:rPr>
              <w:t>43</w:t>
            </w:r>
          </w:p>
        </w:tc>
        <w:tc>
          <w:tcPr>
            <w:tcW w:w="5725"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Количество инновационных подразделений вуза</w:t>
            </w:r>
          </w:p>
        </w:tc>
        <w:tc>
          <w:tcPr>
            <w:tcW w:w="2126" w:type="dxa"/>
            <w:tcBorders>
              <w:top w:val="nil"/>
              <w:left w:val="nil"/>
              <w:bottom w:val="single" w:sz="4" w:space="0" w:color="auto"/>
              <w:right w:val="single" w:sz="4" w:space="0" w:color="auto"/>
            </w:tcBorders>
            <w:shd w:val="clear" w:color="auto" w:fill="auto"/>
            <w:vAlign w:val="bottom"/>
            <w:hideMark/>
          </w:tcPr>
          <w:p w:rsidR="00A74C2D" w:rsidRPr="00A74C2D" w:rsidRDefault="00A74C2D" w:rsidP="00A74C2D">
            <w:pPr>
              <w:spacing w:after="0" w:line="240" w:lineRule="auto"/>
              <w:rPr>
                <w:rFonts w:ascii="Times New Roman" w:eastAsia="Times New Roman" w:hAnsi="Times New Roman" w:cs="Times New Roman"/>
                <w:color w:val="212529"/>
                <w:sz w:val="24"/>
                <w:szCs w:val="24"/>
                <w:lang w:eastAsia="ru-RU"/>
              </w:rPr>
            </w:pPr>
            <w:r w:rsidRPr="00A74C2D">
              <w:rPr>
                <w:rFonts w:ascii="Times New Roman" w:eastAsia="Times New Roman" w:hAnsi="Times New Roman" w:cs="Times New Roman"/>
                <w:color w:val="212529"/>
                <w:sz w:val="24"/>
                <w:szCs w:val="24"/>
                <w:lang w:eastAsia="ru-RU"/>
              </w:rPr>
              <w:t>Анкеты вузов</w:t>
            </w:r>
          </w:p>
        </w:tc>
        <w:tc>
          <w:tcPr>
            <w:tcW w:w="1300" w:type="dxa"/>
            <w:tcBorders>
              <w:top w:val="nil"/>
              <w:left w:val="nil"/>
              <w:bottom w:val="single" w:sz="4" w:space="0" w:color="auto"/>
              <w:right w:val="single" w:sz="4" w:space="0" w:color="auto"/>
            </w:tcBorders>
            <w:shd w:val="clear" w:color="auto" w:fill="auto"/>
            <w:noWrap/>
            <w:vAlign w:val="bottom"/>
            <w:hideMark/>
          </w:tcPr>
          <w:p w:rsidR="00A74C2D" w:rsidRPr="00A74C2D" w:rsidRDefault="00A74C2D" w:rsidP="00A74C2D">
            <w:pPr>
              <w:spacing w:after="0" w:line="240" w:lineRule="auto"/>
              <w:jc w:val="right"/>
              <w:rPr>
                <w:rFonts w:ascii="Times New Roman" w:eastAsia="Times New Roman" w:hAnsi="Times New Roman" w:cs="Times New Roman"/>
                <w:b/>
                <w:bCs/>
                <w:color w:val="000000"/>
                <w:sz w:val="24"/>
                <w:szCs w:val="24"/>
                <w:lang w:eastAsia="ru-RU"/>
              </w:rPr>
            </w:pPr>
            <w:r w:rsidRPr="00A74C2D">
              <w:rPr>
                <w:rFonts w:ascii="Times New Roman" w:eastAsia="Times New Roman" w:hAnsi="Times New Roman" w:cs="Times New Roman"/>
                <w:b/>
                <w:bCs/>
                <w:color w:val="000000"/>
                <w:sz w:val="24"/>
                <w:szCs w:val="24"/>
                <w:lang w:eastAsia="ru-RU"/>
              </w:rPr>
              <w:t>1,33</w:t>
            </w:r>
          </w:p>
        </w:tc>
      </w:tr>
    </w:tbl>
    <w:p w:rsidR="00A74C2D" w:rsidRPr="00A74C2D" w:rsidRDefault="00A74C2D" w:rsidP="00B815C2">
      <w:pPr>
        <w:pStyle w:val="a4"/>
        <w:jc w:val="both"/>
        <w:rPr>
          <w:rFonts w:ascii="Times New Roman" w:hAnsi="Times New Roman" w:cs="Times New Roman"/>
        </w:rPr>
      </w:pPr>
    </w:p>
    <w:p w:rsidR="00A74C2D" w:rsidRPr="00A74C2D" w:rsidRDefault="00A74C2D" w:rsidP="00A74C2D">
      <w:pPr>
        <w:spacing w:before="150" w:after="150" w:line="240" w:lineRule="auto"/>
        <w:rPr>
          <w:rFonts w:ascii="Times New Roman" w:eastAsia="Times New Roman" w:hAnsi="Times New Roman" w:cs="Times New Roman"/>
          <w:color w:val="000000"/>
          <w:sz w:val="20"/>
          <w:szCs w:val="20"/>
          <w:lang w:eastAsia="ru-RU"/>
        </w:rPr>
      </w:pPr>
      <w:r w:rsidRPr="00A74C2D">
        <w:rPr>
          <w:rFonts w:ascii="Times New Roman" w:eastAsia="Times New Roman" w:hAnsi="Times New Roman" w:cs="Times New Roman"/>
          <w:color w:val="000000"/>
          <w:sz w:val="20"/>
          <w:szCs w:val="20"/>
          <w:lang w:eastAsia="ru-RU"/>
        </w:rPr>
        <w:t xml:space="preserve">* </w:t>
      </w:r>
      <w:r w:rsidR="00757F25">
        <w:rPr>
          <w:rFonts w:ascii="Times New Roman" w:eastAsia="Times New Roman" w:hAnsi="Times New Roman" w:cs="Times New Roman"/>
          <w:color w:val="000000"/>
          <w:sz w:val="20"/>
          <w:szCs w:val="20"/>
          <w:lang w:eastAsia="ru-RU"/>
        </w:rPr>
        <w:t>- в</w:t>
      </w:r>
      <w:r w:rsidRPr="00A74C2D">
        <w:rPr>
          <w:rFonts w:ascii="Times New Roman" w:eastAsia="Times New Roman" w:hAnsi="Times New Roman" w:cs="Times New Roman"/>
          <w:color w:val="000000"/>
          <w:sz w:val="20"/>
          <w:szCs w:val="20"/>
          <w:lang w:eastAsia="ru-RU"/>
        </w:rPr>
        <w:t>еса указаны с округлением до сотой доли процента.</w:t>
      </w:r>
    </w:p>
    <w:p w:rsidR="00A74C2D" w:rsidRPr="00A74C2D" w:rsidRDefault="00A74C2D" w:rsidP="00A74C2D">
      <w:pPr>
        <w:spacing w:before="150" w:after="150" w:line="240" w:lineRule="auto"/>
        <w:rPr>
          <w:rFonts w:ascii="Times New Roman" w:eastAsia="Times New Roman" w:hAnsi="Times New Roman" w:cs="Times New Roman"/>
          <w:color w:val="000000"/>
          <w:sz w:val="20"/>
          <w:szCs w:val="20"/>
          <w:lang w:eastAsia="ru-RU"/>
        </w:rPr>
      </w:pPr>
      <w:r w:rsidRPr="00A74C2D">
        <w:rPr>
          <w:rFonts w:ascii="Times New Roman" w:eastAsia="Times New Roman" w:hAnsi="Times New Roman" w:cs="Times New Roman"/>
          <w:color w:val="000000"/>
          <w:sz w:val="20"/>
          <w:szCs w:val="20"/>
          <w:lang w:eastAsia="ru-RU"/>
        </w:rPr>
        <w:t xml:space="preserve">** </w:t>
      </w:r>
      <w:r w:rsidR="00757F25">
        <w:rPr>
          <w:rFonts w:ascii="Times New Roman" w:eastAsia="Times New Roman" w:hAnsi="Times New Roman" w:cs="Times New Roman"/>
          <w:color w:val="000000"/>
          <w:sz w:val="20"/>
          <w:szCs w:val="20"/>
          <w:lang w:eastAsia="ru-RU"/>
        </w:rPr>
        <w:t>- с</w:t>
      </w:r>
      <w:r w:rsidRPr="00A74C2D">
        <w:rPr>
          <w:rFonts w:ascii="Times New Roman" w:eastAsia="Times New Roman" w:hAnsi="Times New Roman" w:cs="Times New Roman"/>
          <w:color w:val="000000"/>
          <w:sz w:val="20"/>
          <w:szCs w:val="20"/>
          <w:lang w:eastAsia="ru-RU"/>
        </w:rPr>
        <w:t>писок олимпиад:</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A74C2D">
        <w:rPr>
          <w:rFonts w:ascii="Times New Roman" w:eastAsia="Times New Roman" w:hAnsi="Times New Roman" w:cs="Times New Roman"/>
          <w:color w:val="000000"/>
          <w:sz w:val="20"/>
          <w:szCs w:val="20"/>
          <w:lang w:val="en-US" w:eastAsia="ru-RU"/>
        </w:rPr>
        <w:t>ACM International Collegiate Programming Contest.</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A74C2D">
        <w:rPr>
          <w:rFonts w:ascii="Times New Roman" w:eastAsia="Times New Roman" w:hAnsi="Times New Roman" w:cs="Times New Roman"/>
          <w:color w:val="000000"/>
          <w:sz w:val="20"/>
          <w:szCs w:val="20"/>
          <w:lang w:val="en-US" w:eastAsia="ru-RU"/>
        </w:rPr>
        <w:t>International Mathematics Competition for University Students.</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A74C2D">
        <w:rPr>
          <w:rFonts w:ascii="Times New Roman" w:eastAsia="Times New Roman" w:hAnsi="Times New Roman" w:cs="Times New Roman"/>
          <w:color w:val="000000"/>
          <w:sz w:val="20"/>
          <w:szCs w:val="20"/>
          <w:lang w:val="en-US" w:eastAsia="ru-RU"/>
        </w:rPr>
        <w:t>SIAM Student Paper Competition &amp; SIAM Student Paper Prizes.</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A74C2D">
        <w:rPr>
          <w:rFonts w:ascii="Times New Roman" w:eastAsia="Times New Roman" w:hAnsi="Times New Roman" w:cs="Times New Roman"/>
          <w:color w:val="000000"/>
          <w:sz w:val="20"/>
          <w:szCs w:val="20"/>
          <w:lang w:val="en-US" w:eastAsia="ru-RU"/>
        </w:rPr>
        <w:t>The Mathematical Contest in Modeling.</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spellStart"/>
      <w:r w:rsidRPr="00A74C2D">
        <w:rPr>
          <w:rFonts w:ascii="Times New Roman" w:eastAsia="Times New Roman" w:hAnsi="Times New Roman" w:cs="Times New Roman"/>
          <w:color w:val="000000"/>
          <w:sz w:val="20"/>
          <w:szCs w:val="20"/>
          <w:lang w:eastAsia="ru-RU"/>
        </w:rPr>
        <w:t>The</w:t>
      </w:r>
      <w:proofErr w:type="spellEnd"/>
      <w:r w:rsidRPr="00A74C2D">
        <w:rPr>
          <w:rFonts w:ascii="Times New Roman" w:eastAsia="Times New Roman" w:hAnsi="Times New Roman" w:cs="Times New Roman"/>
          <w:color w:val="000000"/>
          <w:sz w:val="20"/>
          <w:szCs w:val="20"/>
          <w:lang w:eastAsia="ru-RU"/>
        </w:rPr>
        <w:t xml:space="preserve"> </w:t>
      </w:r>
      <w:proofErr w:type="spellStart"/>
      <w:r w:rsidRPr="00A74C2D">
        <w:rPr>
          <w:rFonts w:ascii="Times New Roman" w:eastAsia="Times New Roman" w:hAnsi="Times New Roman" w:cs="Times New Roman"/>
          <w:color w:val="000000"/>
          <w:sz w:val="20"/>
          <w:szCs w:val="20"/>
          <w:lang w:eastAsia="ru-RU"/>
        </w:rPr>
        <w:t>University</w:t>
      </w:r>
      <w:proofErr w:type="spellEnd"/>
      <w:r w:rsidRPr="00A74C2D">
        <w:rPr>
          <w:rFonts w:ascii="Times New Roman" w:eastAsia="Times New Roman" w:hAnsi="Times New Roman" w:cs="Times New Roman"/>
          <w:color w:val="000000"/>
          <w:sz w:val="20"/>
          <w:szCs w:val="20"/>
          <w:lang w:eastAsia="ru-RU"/>
        </w:rPr>
        <w:t xml:space="preserve"> </w:t>
      </w:r>
      <w:proofErr w:type="spellStart"/>
      <w:r w:rsidRPr="00A74C2D">
        <w:rPr>
          <w:rFonts w:ascii="Times New Roman" w:eastAsia="Times New Roman" w:hAnsi="Times New Roman" w:cs="Times New Roman"/>
          <w:color w:val="000000"/>
          <w:sz w:val="20"/>
          <w:szCs w:val="20"/>
          <w:lang w:eastAsia="ru-RU"/>
        </w:rPr>
        <w:t>Physics</w:t>
      </w:r>
      <w:proofErr w:type="spellEnd"/>
      <w:r w:rsidRPr="00A74C2D">
        <w:rPr>
          <w:rFonts w:ascii="Times New Roman" w:eastAsia="Times New Roman" w:hAnsi="Times New Roman" w:cs="Times New Roman"/>
          <w:color w:val="000000"/>
          <w:sz w:val="20"/>
          <w:szCs w:val="20"/>
          <w:lang w:eastAsia="ru-RU"/>
        </w:rPr>
        <w:t xml:space="preserve"> </w:t>
      </w:r>
      <w:proofErr w:type="spellStart"/>
      <w:r w:rsidRPr="00A74C2D">
        <w:rPr>
          <w:rFonts w:ascii="Times New Roman" w:eastAsia="Times New Roman" w:hAnsi="Times New Roman" w:cs="Times New Roman"/>
          <w:color w:val="000000"/>
          <w:sz w:val="20"/>
          <w:szCs w:val="20"/>
          <w:lang w:eastAsia="ru-RU"/>
        </w:rPr>
        <w:t>Competition</w:t>
      </w:r>
      <w:proofErr w:type="spellEnd"/>
      <w:r w:rsidRPr="00A74C2D">
        <w:rPr>
          <w:rFonts w:ascii="Times New Roman" w:eastAsia="Times New Roman" w:hAnsi="Times New Roman" w:cs="Times New Roman"/>
          <w:color w:val="000000"/>
          <w:sz w:val="20"/>
          <w:szCs w:val="20"/>
          <w:lang w:eastAsia="ru-RU"/>
        </w:rPr>
        <w:t>.</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A74C2D">
        <w:rPr>
          <w:rFonts w:ascii="Times New Roman" w:eastAsia="Times New Roman" w:hAnsi="Times New Roman" w:cs="Times New Roman"/>
          <w:color w:val="000000"/>
          <w:sz w:val="20"/>
          <w:szCs w:val="20"/>
          <w:lang w:val="en-US" w:eastAsia="ru-RU"/>
        </w:rPr>
        <w:t>Green Brain of the Year Contest.</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A74C2D">
        <w:rPr>
          <w:rFonts w:ascii="Times New Roman" w:eastAsia="Times New Roman" w:hAnsi="Times New Roman" w:cs="Times New Roman"/>
          <w:color w:val="000000"/>
          <w:sz w:val="20"/>
          <w:szCs w:val="20"/>
          <w:lang w:val="en-US" w:eastAsia="ru-RU"/>
        </w:rPr>
        <w:t>The World Universities Debating Championships.</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A74C2D">
        <w:rPr>
          <w:rFonts w:ascii="Times New Roman" w:eastAsia="Times New Roman" w:hAnsi="Times New Roman" w:cs="Times New Roman"/>
          <w:color w:val="000000"/>
          <w:sz w:val="20"/>
          <w:szCs w:val="20"/>
          <w:lang w:val="en-US" w:eastAsia="ru-RU"/>
        </w:rPr>
        <w:t>Belgrade Business International Case Competition.</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A74C2D">
        <w:rPr>
          <w:rFonts w:ascii="Times New Roman" w:eastAsia="Times New Roman" w:hAnsi="Times New Roman" w:cs="Times New Roman"/>
          <w:color w:val="000000"/>
          <w:sz w:val="20"/>
          <w:szCs w:val="20"/>
          <w:lang w:val="en-US" w:eastAsia="ru-RU"/>
        </w:rPr>
        <w:t>John Molson Undergraduate Case Competition.</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A74C2D">
        <w:rPr>
          <w:rFonts w:ascii="Times New Roman" w:eastAsia="Times New Roman" w:hAnsi="Times New Roman" w:cs="Times New Roman"/>
          <w:color w:val="000000"/>
          <w:sz w:val="20"/>
          <w:szCs w:val="20"/>
          <w:lang w:val="en-US" w:eastAsia="ru-RU"/>
        </w:rPr>
        <w:t>McGill Management International Case Competition.</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A74C2D">
        <w:rPr>
          <w:rFonts w:ascii="Times New Roman" w:eastAsia="Times New Roman" w:hAnsi="Times New Roman" w:cs="Times New Roman"/>
          <w:color w:val="000000"/>
          <w:sz w:val="20"/>
          <w:szCs w:val="20"/>
          <w:lang w:val="en-US" w:eastAsia="ru-RU"/>
        </w:rPr>
        <w:t>Network of International Business Schools Worldwide Case &amp; Business Plan Competitions.</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A74C2D">
        <w:rPr>
          <w:rFonts w:ascii="Times New Roman" w:eastAsia="Times New Roman" w:hAnsi="Times New Roman" w:cs="Times New Roman"/>
          <w:color w:val="000000"/>
          <w:sz w:val="20"/>
          <w:szCs w:val="20"/>
          <w:lang w:val="en-US" w:eastAsia="ru-RU"/>
        </w:rPr>
        <w:t>The Philip C. Jessup International Law Moot Court Competition.</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A74C2D">
        <w:rPr>
          <w:rFonts w:ascii="Times New Roman" w:eastAsia="Times New Roman" w:hAnsi="Times New Roman" w:cs="Times New Roman"/>
          <w:color w:val="000000"/>
          <w:sz w:val="20"/>
          <w:szCs w:val="20"/>
          <w:lang w:val="en-US" w:eastAsia="ru-RU"/>
        </w:rPr>
        <w:t>Northern Eurasia Programming Contest (</w:t>
      </w:r>
      <w:r w:rsidRPr="00A74C2D">
        <w:rPr>
          <w:rFonts w:ascii="Times New Roman" w:eastAsia="Times New Roman" w:hAnsi="Times New Roman" w:cs="Times New Roman"/>
          <w:color w:val="000000"/>
          <w:sz w:val="20"/>
          <w:szCs w:val="20"/>
          <w:lang w:eastAsia="ru-RU"/>
        </w:rPr>
        <w:t>полуфинал</w:t>
      </w:r>
      <w:r w:rsidRPr="00A74C2D">
        <w:rPr>
          <w:rFonts w:ascii="Times New Roman" w:eastAsia="Times New Roman" w:hAnsi="Times New Roman" w:cs="Times New Roman"/>
          <w:color w:val="000000"/>
          <w:sz w:val="20"/>
          <w:szCs w:val="20"/>
          <w:lang w:val="en-US" w:eastAsia="ru-RU"/>
        </w:rPr>
        <w:t xml:space="preserve"> ACM International Collegiate Programming Contest).</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74C2D">
        <w:rPr>
          <w:rFonts w:ascii="Times New Roman" w:eastAsia="Times New Roman" w:hAnsi="Times New Roman" w:cs="Times New Roman"/>
          <w:color w:val="000000"/>
          <w:sz w:val="20"/>
          <w:szCs w:val="20"/>
          <w:lang w:eastAsia="ru-RU"/>
        </w:rPr>
        <w:t>Международная студенческая олимпиада по криптографии NSUCRYPTO.</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74C2D">
        <w:rPr>
          <w:rFonts w:ascii="Times New Roman" w:eastAsia="Times New Roman" w:hAnsi="Times New Roman" w:cs="Times New Roman"/>
          <w:color w:val="000000"/>
          <w:sz w:val="20"/>
          <w:szCs w:val="20"/>
          <w:lang w:eastAsia="ru-RU"/>
        </w:rPr>
        <w:t xml:space="preserve">Международный инженерный чемпионат </w:t>
      </w:r>
      <w:proofErr w:type="spellStart"/>
      <w:r w:rsidRPr="00A74C2D">
        <w:rPr>
          <w:rFonts w:ascii="Times New Roman" w:eastAsia="Times New Roman" w:hAnsi="Times New Roman" w:cs="Times New Roman"/>
          <w:color w:val="000000"/>
          <w:sz w:val="20"/>
          <w:szCs w:val="20"/>
          <w:lang w:eastAsia="ru-RU"/>
        </w:rPr>
        <w:t>Case-in</w:t>
      </w:r>
      <w:proofErr w:type="spellEnd"/>
      <w:r w:rsidRPr="00A74C2D">
        <w:rPr>
          <w:rFonts w:ascii="Times New Roman" w:eastAsia="Times New Roman" w:hAnsi="Times New Roman" w:cs="Times New Roman"/>
          <w:color w:val="000000"/>
          <w:sz w:val="20"/>
          <w:szCs w:val="20"/>
          <w:lang w:eastAsia="ru-RU"/>
        </w:rPr>
        <w:t>.</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74C2D">
        <w:rPr>
          <w:rFonts w:ascii="Times New Roman" w:eastAsia="Times New Roman" w:hAnsi="Times New Roman" w:cs="Times New Roman"/>
          <w:color w:val="000000"/>
          <w:sz w:val="20"/>
          <w:szCs w:val="20"/>
          <w:lang w:eastAsia="ru-RU"/>
        </w:rPr>
        <w:t>Международный студенческий турнир естественных наук.</w:t>
      </w:r>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spellStart"/>
      <w:r w:rsidRPr="00A74C2D">
        <w:rPr>
          <w:rFonts w:ascii="Times New Roman" w:eastAsia="Times New Roman" w:hAnsi="Times New Roman" w:cs="Times New Roman"/>
          <w:color w:val="000000"/>
          <w:sz w:val="20"/>
          <w:szCs w:val="20"/>
          <w:lang w:eastAsia="ru-RU"/>
        </w:rPr>
        <w:t>Global</w:t>
      </w:r>
      <w:proofErr w:type="spellEnd"/>
      <w:r w:rsidRPr="00A74C2D">
        <w:rPr>
          <w:rFonts w:ascii="Times New Roman" w:eastAsia="Times New Roman" w:hAnsi="Times New Roman" w:cs="Times New Roman"/>
          <w:color w:val="000000"/>
          <w:sz w:val="20"/>
          <w:szCs w:val="20"/>
          <w:lang w:eastAsia="ru-RU"/>
        </w:rPr>
        <w:t xml:space="preserve"> </w:t>
      </w:r>
      <w:proofErr w:type="spellStart"/>
      <w:r w:rsidRPr="00A74C2D">
        <w:rPr>
          <w:rFonts w:ascii="Times New Roman" w:eastAsia="Times New Roman" w:hAnsi="Times New Roman" w:cs="Times New Roman"/>
          <w:color w:val="000000"/>
          <w:sz w:val="20"/>
          <w:szCs w:val="20"/>
          <w:lang w:eastAsia="ru-RU"/>
        </w:rPr>
        <w:t>Investment</w:t>
      </w:r>
      <w:proofErr w:type="spellEnd"/>
      <w:r w:rsidRPr="00A74C2D">
        <w:rPr>
          <w:rFonts w:ascii="Times New Roman" w:eastAsia="Times New Roman" w:hAnsi="Times New Roman" w:cs="Times New Roman"/>
          <w:color w:val="000000"/>
          <w:sz w:val="20"/>
          <w:szCs w:val="20"/>
          <w:lang w:eastAsia="ru-RU"/>
        </w:rPr>
        <w:t xml:space="preserve"> </w:t>
      </w:r>
      <w:proofErr w:type="spellStart"/>
      <w:r w:rsidRPr="00A74C2D">
        <w:rPr>
          <w:rFonts w:ascii="Times New Roman" w:eastAsia="Times New Roman" w:hAnsi="Times New Roman" w:cs="Times New Roman"/>
          <w:color w:val="000000"/>
          <w:sz w:val="20"/>
          <w:szCs w:val="20"/>
          <w:lang w:eastAsia="ru-RU"/>
        </w:rPr>
        <w:t>Banking</w:t>
      </w:r>
      <w:proofErr w:type="spellEnd"/>
      <w:r w:rsidRPr="00A74C2D">
        <w:rPr>
          <w:rFonts w:ascii="Times New Roman" w:eastAsia="Times New Roman" w:hAnsi="Times New Roman" w:cs="Times New Roman"/>
          <w:color w:val="000000"/>
          <w:sz w:val="20"/>
          <w:szCs w:val="20"/>
          <w:lang w:eastAsia="ru-RU"/>
        </w:rPr>
        <w:t xml:space="preserve"> </w:t>
      </w:r>
      <w:proofErr w:type="spellStart"/>
      <w:r w:rsidRPr="00A74C2D">
        <w:rPr>
          <w:rFonts w:ascii="Times New Roman" w:eastAsia="Times New Roman" w:hAnsi="Times New Roman" w:cs="Times New Roman"/>
          <w:color w:val="000000"/>
          <w:sz w:val="20"/>
          <w:szCs w:val="20"/>
          <w:lang w:eastAsia="ru-RU"/>
        </w:rPr>
        <w:t>Valuation</w:t>
      </w:r>
      <w:proofErr w:type="spellEnd"/>
      <w:r w:rsidRPr="00A74C2D">
        <w:rPr>
          <w:rFonts w:ascii="Times New Roman" w:eastAsia="Times New Roman" w:hAnsi="Times New Roman" w:cs="Times New Roman"/>
          <w:color w:val="000000"/>
          <w:sz w:val="20"/>
          <w:szCs w:val="20"/>
          <w:lang w:eastAsia="ru-RU"/>
        </w:rPr>
        <w:t xml:space="preserve"> </w:t>
      </w:r>
      <w:proofErr w:type="spellStart"/>
      <w:r w:rsidRPr="00A74C2D">
        <w:rPr>
          <w:rFonts w:ascii="Times New Roman" w:eastAsia="Times New Roman" w:hAnsi="Times New Roman" w:cs="Times New Roman"/>
          <w:color w:val="000000"/>
          <w:sz w:val="20"/>
          <w:szCs w:val="20"/>
          <w:lang w:eastAsia="ru-RU"/>
        </w:rPr>
        <w:t>Olympiad</w:t>
      </w:r>
      <w:proofErr w:type="spellEnd"/>
    </w:p>
    <w:p w:rsidR="00A74C2D" w:rsidRPr="00A74C2D" w:rsidRDefault="00A74C2D" w:rsidP="00A74C2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spellStart"/>
      <w:r w:rsidRPr="00A74C2D">
        <w:rPr>
          <w:rFonts w:ascii="Times New Roman" w:eastAsia="Times New Roman" w:hAnsi="Times New Roman" w:cs="Times New Roman"/>
          <w:color w:val="000000"/>
          <w:sz w:val="20"/>
          <w:szCs w:val="20"/>
          <w:lang w:eastAsia="ru-RU"/>
        </w:rPr>
        <w:t>LafargeHolcim</w:t>
      </w:r>
      <w:proofErr w:type="spellEnd"/>
      <w:r w:rsidRPr="00A74C2D">
        <w:rPr>
          <w:rFonts w:ascii="Times New Roman" w:eastAsia="Times New Roman" w:hAnsi="Times New Roman" w:cs="Times New Roman"/>
          <w:color w:val="000000"/>
          <w:sz w:val="20"/>
          <w:szCs w:val="20"/>
          <w:lang w:eastAsia="ru-RU"/>
        </w:rPr>
        <w:t xml:space="preserve"> </w:t>
      </w:r>
      <w:proofErr w:type="spellStart"/>
      <w:r w:rsidRPr="00A74C2D">
        <w:rPr>
          <w:rFonts w:ascii="Times New Roman" w:eastAsia="Times New Roman" w:hAnsi="Times New Roman" w:cs="Times New Roman"/>
          <w:color w:val="000000"/>
          <w:sz w:val="20"/>
          <w:szCs w:val="20"/>
          <w:lang w:eastAsia="ru-RU"/>
        </w:rPr>
        <w:t>Awards</w:t>
      </w:r>
      <w:proofErr w:type="spellEnd"/>
    </w:p>
    <w:p w:rsidR="00A74C2D" w:rsidRDefault="00A74C2D" w:rsidP="00B815C2">
      <w:pPr>
        <w:pStyle w:val="a4"/>
        <w:jc w:val="both"/>
      </w:pPr>
    </w:p>
    <w:sectPr w:rsidR="00A74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6313"/>
    <w:multiLevelType w:val="hybridMultilevel"/>
    <w:tmpl w:val="FED61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B0A30"/>
    <w:multiLevelType w:val="hybridMultilevel"/>
    <w:tmpl w:val="192035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43DC0"/>
    <w:multiLevelType w:val="hybridMultilevel"/>
    <w:tmpl w:val="4B767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3B71F4"/>
    <w:multiLevelType w:val="multilevel"/>
    <w:tmpl w:val="BADE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8632BA"/>
    <w:multiLevelType w:val="hybridMultilevel"/>
    <w:tmpl w:val="AEE4DE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024D8C"/>
    <w:multiLevelType w:val="hybridMultilevel"/>
    <w:tmpl w:val="58C63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7E6A36"/>
    <w:multiLevelType w:val="hybridMultilevel"/>
    <w:tmpl w:val="EB26C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A13F73"/>
    <w:multiLevelType w:val="multilevel"/>
    <w:tmpl w:val="AC7C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1C"/>
    <w:rsid w:val="00041506"/>
    <w:rsid w:val="00104DFE"/>
    <w:rsid w:val="001D462F"/>
    <w:rsid w:val="00252B75"/>
    <w:rsid w:val="002801D0"/>
    <w:rsid w:val="003C4631"/>
    <w:rsid w:val="00484004"/>
    <w:rsid w:val="004F0156"/>
    <w:rsid w:val="005C18AA"/>
    <w:rsid w:val="0061408B"/>
    <w:rsid w:val="0064592A"/>
    <w:rsid w:val="00757F25"/>
    <w:rsid w:val="00881C72"/>
    <w:rsid w:val="00900361"/>
    <w:rsid w:val="00937FF0"/>
    <w:rsid w:val="009413E8"/>
    <w:rsid w:val="00A74C2D"/>
    <w:rsid w:val="00AC6A87"/>
    <w:rsid w:val="00B815C2"/>
    <w:rsid w:val="00B928AE"/>
    <w:rsid w:val="00C278D2"/>
    <w:rsid w:val="00C37AA6"/>
    <w:rsid w:val="00CD7AE2"/>
    <w:rsid w:val="00CE1B91"/>
    <w:rsid w:val="00CF23B0"/>
    <w:rsid w:val="00D05840"/>
    <w:rsid w:val="00D41586"/>
    <w:rsid w:val="00DC521C"/>
    <w:rsid w:val="00DC79AC"/>
    <w:rsid w:val="00DE4753"/>
    <w:rsid w:val="00DE6664"/>
    <w:rsid w:val="00E6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C18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C1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5102">
      <w:bodyDiv w:val="1"/>
      <w:marLeft w:val="0"/>
      <w:marRight w:val="0"/>
      <w:marTop w:val="0"/>
      <w:marBottom w:val="0"/>
      <w:divBdr>
        <w:top w:val="none" w:sz="0" w:space="0" w:color="auto"/>
        <w:left w:val="none" w:sz="0" w:space="0" w:color="auto"/>
        <w:bottom w:val="none" w:sz="0" w:space="0" w:color="auto"/>
        <w:right w:val="none" w:sz="0" w:space="0" w:color="auto"/>
      </w:divBdr>
    </w:div>
    <w:div w:id="480342696">
      <w:bodyDiv w:val="1"/>
      <w:marLeft w:val="0"/>
      <w:marRight w:val="0"/>
      <w:marTop w:val="0"/>
      <w:marBottom w:val="0"/>
      <w:divBdr>
        <w:top w:val="none" w:sz="0" w:space="0" w:color="auto"/>
        <w:left w:val="none" w:sz="0" w:space="0" w:color="auto"/>
        <w:bottom w:val="none" w:sz="0" w:space="0" w:color="auto"/>
        <w:right w:val="none" w:sz="0" w:space="0" w:color="auto"/>
      </w:divBdr>
    </w:div>
    <w:div w:id="839585767">
      <w:bodyDiv w:val="1"/>
      <w:marLeft w:val="0"/>
      <w:marRight w:val="0"/>
      <w:marTop w:val="0"/>
      <w:marBottom w:val="0"/>
      <w:divBdr>
        <w:top w:val="none" w:sz="0" w:space="0" w:color="auto"/>
        <w:left w:val="none" w:sz="0" w:space="0" w:color="auto"/>
        <w:bottom w:val="none" w:sz="0" w:space="0" w:color="auto"/>
        <w:right w:val="none" w:sz="0" w:space="0" w:color="auto"/>
      </w:divBdr>
    </w:div>
    <w:div w:id="998731104">
      <w:bodyDiv w:val="1"/>
      <w:marLeft w:val="0"/>
      <w:marRight w:val="0"/>
      <w:marTop w:val="0"/>
      <w:marBottom w:val="0"/>
      <w:divBdr>
        <w:top w:val="none" w:sz="0" w:space="0" w:color="auto"/>
        <w:left w:val="none" w:sz="0" w:space="0" w:color="auto"/>
        <w:bottom w:val="none" w:sz="0" w:space="0" w:color="auto"/>
        <w:right w:val="none" w:sz="0" w:space="0" w:color="auto"/>
      </w:divBdr>
    </w:div>
    <w:div w:id="1208568847">
      <w:bodyDiv w:val="1"/>
      <w:marLeft w:val="0"/>
      <w:marRight w:val="0"/>
      <w:marTop w:val="0"/>
      <w:marBottom w:val="0"/>
      <w:divBdr>
        <w:top w:val="none" w:sz="0" w:space="0" w:color="auto"/>
        <w:left w:val="none" w:sz="0" w:space="0" w:color="auto"/>
        <w:bottom w:val="none" w:sz="0" w:space="0" w:color="auto"/>
        <w:right w:val="none" w:sz="0" w:space="0" w:color="auto"/>
      </w:divBdr>
    </w:div>
    <w:div w:id="1340696235">
      <w:bodyDiv w:val="1"/>
      <w:marLeft w:val="0"/>
      <w:marRight w:val="0"/>
      <w:marTop w:val="0"/>
      <w:marBottom w:val="0"/>
      <w:divBdr>
        <w:top w:val="none" w:sz="0" w:space="0" w:color="auto"/>
        <w:left w:val="none" w:sz="0" w:space="0" w:color="auto"/>
        <w:bottom w:val="none" w:sz="0" w:space="0" w:color="auto"/>
        <w:right w:val="none" w:sz="0" w:space="0" w:color="auto"/>
      </w:divBdr>
    </w:div>
    <w:div w:id="14764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2035</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RAEX</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Филиппенко Екатерина</dc:creator>
  <cp:lastModifiedBy>Ксения Новикова</cp:lastModifiedBy>
  <cp:revision>2</cp:revision>
  <dcterms:created xsi:type="dcterms:W3CDTF">2021-06-08T15:11:00Z</dcterms:created>
  <dcterms:modified xsi:type="dcterms:W3CDTF">2021-06-08T15:11:00Z</dcterms:modified>
</cp:coreProperties>
</file>